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E5EE6" w14:textId="7360E8C3" w:rsidR="008215E0" w:rsidRDefault="002D5395" w:rsidP="00C3205A">
      <w:pPr>
        <w:spacing w:after="0" w:line="240" w:lineRule="auto"/>
        <w:rPr>
          <w:rFonts w:ascii="Noto Sans" w:hAnsi="Noto Sans"/>
          <w:b/>
          <w:bCs/>
        </w:rPr>
      </w:pPr>
      <w:r w:rsidRPr="002D5395">
        <w:rPr>
          <w:rFonts w:ascii="Noto Sans" w:hAnsi="Noto Sans" w:cs="Noto Sans"/>
          <w:b/>
          <w:bCs/>
        </w:rPr>
        <w:t>ANNEX</w:t>
      </w:r>
      <w:r w:rsidR="00BA18B3">
        <w:rPr>
          <w:rFonts w:ascii="Noto Sans" w:hAnsi="Noto Sans" w:cs="Noto Sans"/>
          <w:b/>
          <w:bCs/>
        </w:rPr>
        <w:t xml:space="preserve"> 1</w:t>
      </w:r>
      <w:r w:rsidRPr="002D5395">
        <w:rPr>
          <w:rFonts w:ascii="Noto Sans" w:hAnsi="Noto Sans" w:cs="Noto Sans"/>
          <w:b/>
          <w:bCs/>
        </w:rPr>
        <w:t>. Especificacions de la consulta preliminar del mercat</w:t>
      </w:r>
      <w:r>
        <w:t xml:space="preserve"> </w:t>
      </w:r>
      <w:r>
        <w:rPr>
          <w:rFonts w:ascii="Noto Sans" w:hAnsi="Noto Sans"/>
          <w:b/>
          <w:bCs/>
        </w:rPr>
        <w:t xml:space="preserve">per a la recerca de solucions dins el marc del Projecte </w:t>
      </w:r>
      <w:proofErr w:type="spellStart"/>
      <w:r>
        <w:rPr>
          <w:rFonts w:ascii="Noto Sans" w:hAnsi="Noto Sans"/>
          <w:b/>
          <w:bCs/>
        </w:rPr>
        <w:t>Intel</w:t>
      </w:r>
      <w:proofErr w:type="spellEnd"/>
      <w:r>
        <w:rPr>
          <w:rFonts w:ascii="Noto Sans" w:hAnsi="Noto Sans"/>
          <w:b/>
          <w:bCs/>
        </w:rPr>
        <w:t xml:space="preserve"> IB-SALUT: Gestió Intel·ligent de les Emergències del 061 i Registre Automatitzat Intel·ligent de Pacients Desplaçats </w:t>
      </w:r>
    </w:p>
    <w:p w14:paraId="7A3B8ED8" w14:textId="77777777" w:rsidR="002D5395" w:rsidRDefault="002D5395" w:rsidP="00C3205A">
      <w:pPr>
        <w:spacing w:after="0" w:line="240" w:lineRule="auto"/>
        <w:rPr>
          <w:rFonts w:ascii="Noto Sans" w:hAnsi="Noto Sans"/>
          <w:b/>
          <w:bCs/>
        </w:rPr>
      </w:pPr>
    </w:p>
    <w:p w14:paraId="59E3E6E2" w14:textId="77777777" w:rsidR="002D5395" w:rsidRPr="002D5395" w:rsidRDefault="002D5395" w:rsidP="002D5395">
      <w:pPr>
        <w:pStyle w:val="Prrafodelista"/>
        <w:numPr>
          <w:ilvl w:val="0"/>
          <w:numId w:val="6"/>
        </w:numPr>
        <w:spacing w:after="0" w:line="240" w:lineRule="auto"/>
        <w:ind w:left="567" w:hanging="567"/>
        <w:rPr>
          <w:rFonts w:ascii="Noto Sans" w:hAnsi="Noto Sans"/>
        </w:rPr>
      </w:pPr>
      <w:r>
        <w:rPr>
          <w:rFonts w:ascii="Noto Sans" w:hAnsi="Noto Sans"/>
          <w:b/>
          <w:bCs/>
        </w:rPr>
        <w:t>Objecte</w:t>
      </w:r>
    </w:p>
    <w:p w14:paraId="171D5408" w14:textId="77777777" w:rsidR="002D5395" w:rsidRDefault="002D5395" w:rsidP="002D5395">
      <w:pPr>
        <w:spacing w:after="0" w:line="240" w:lineRule="auto"/>
        <w:rPr>
          <w:rFonts w:ascii="Noto Sans" w:hAnsi="Noto Sans"/>
        </w:rPr>
      </w:pPr>
    </w:p>
    <w:p w14:paraId="5B2D67E8" w14:textId="77777777" w:rsidR="002D5395" w:rsidRPr="00BA18B3" w:rsidRDefault="00BA18B3" w:rsidP="002D5395">
      <w:pPr>
        <w:pStyle w:val="Prrafodelista"/>
        <w:numPr>
          <w:ilvl w:val="1"/>
          <w:numId w:val="8"/>
        </w:numPr>
        <w:spacing w:after="0" w:line="240" w:lineRule="auto"/>
        <w:rPr>
          <w:rFonts w:ascii="Noto Sans" w:hAnsi="Noto Sans"/>
          <w:lang w:val="es-ES"/>
        </w:rPr>
      </w:pPr>
      <w:r w:rsidRPr="00BA18B3">
        <w:rPr>
          <w:rFonts w:ascii="Noto Sans" w:hAnsi="Noto Sans"/>
        </w:rPr>
        <w:t xml:space="preserve">L’objecte de la present Consulta Preliminar del Mercat és la recopilació de la informació necessària per a la preparació d’una o varies eventuals contractacions públiques dins el marc del projecte Inter IB-SALUT, així com informar als operadors econòmics sobre els seus plans i requisits de contractació. </w:t>
      </w:r>
    </w:p>
    <w:p w14:paraId="77F8278A" w14:textId="77777777" w:rsidR="00BA18B3" w:rsidRPr="00BA18B3" w:rsidRDefault="00BA18B3" w:rsidP="00BA18B3">
      <w:pPr>
        <w:pStyle w:val="Prrafodelista"/>
        <w:spacing w:after="0" w:line="240" w:lineRule="auto"/>
        <w:ind w:left="987"/>
        <w:rPr>
          <w:rFonts w:ascii="Noto Sans" w:hAnsi="Noto Sans"/>
          <w:lang w:val="es-ES"/>
        </w:rPr>
      </w:pPr>
    </w:p>
    <w:p w14:paraId="0611C76E" w14:textId="33998CAA" w:rsidR="00BA18B3" w:rsidRDefault="00BA18B3" w:rsidP="00BA18B3">
      <w:pPr>
        <w:pStyle w:val="Prrafodelista"/>
        <w:numPr>
          <w:ilvl w:val="1"/>
          <w:numId w:val="8"/>
        </w:numPr>
        <w:spacing w:after="0" w:line="240" w:lineRule="auto"/>
        <w:rPr>
          <w:rFonts w:ascii="Noto Sans" w:hAnsi="Noto Sans"/>
        </w:rPr>
      </w:pPr>
      <w:r w:rsidRPr="00BA18B3">
        <w:rPr>
          <w:rFonts w:ascii="Noto Sans" w:hAnsi="Noto Sans"/>
        </w:rPr>
        <w:t>Aquesta consulta busca promoure la participació de persones físiques o jurídiques per a la presentació de solucions destinades a donar resposta als reptes publicats en</w:t>
      </w:r>
      <w:r>
        <w:rPr>
          <w:rFonts w:ascii="Noto Sans" w:hAnsi="Noto Sans"/>
        </w:rPr>
        <w:t xml:space="preserve"> </w:t>
      </w:r>
      <w:r w:rsidR="00741B03">
        <w:rPr>
          <w:rFonts w:ascii="Noto Sans" w:hAnsi="Noto Sans"/>
        </w:rPr>
        <w:t>l’</w:t>
      </w:r>
      <w:r>
        <w:rPr>
          <w:rFonts w:ascii="Noto Sans" w:hAnsi="Noto Sans"/>
        </w:rPr>
        <w:t>Annex</w:t>
      </w:r>
      <w:r w:rsidR="00741B03">
        <w:rPr>
          <w:rFonts w:ascii="Noto Sans" w:hAnsi="Noto Sans"/>
        </w:rPr>
        <w:t xml:space="preserve"> 2</w:t>
      </w:r>
      <w:r w:rsidRPr="00BA18B3">
        <w:rPr>
          <w:rFonts w:ascii="Noto Sans" w:hAnsi="Noto Sans"/>
        </w:rPr>
        <w:t xml:space="preserve"> de la present convocatòria (disponible en el perfil del contractant del Servei de Salut de les Illes Balears) mitjançant la utilització de tecnologies que superin les prestacions de les existents actualment en el mercat.</w:t>
      </w:r>
    </w:p>
    <w:p w14:paraId="731C88D2" w14:textId="77777777" w:rsidR="00BA18B3" w:rsidRPr="00BA18B3" w:rsidRDefault="00BA18B3" w:rsidP="00BA18B3">
      <w:pPr>
        <w:pStyle w:val="Prrafodelista"/>
        <w:rPr>
          <w:rFonts w:ascii="Noto Sans" w:hAnsi="Noto Sans"/>
        </w:rPr>
      </w:pPr>
    </w:p>
    <w:p w14:paraId="28B9D388" w14:textId="77777777" w:rsidR="002D5395" w:rsidRDefault="00BA18B3" w:rsidP="00BA18B3">
      <w:pPr>
        <w:pStyle w:val="Prrafodelista"/>
        <w:numPr>
          <w:ilvl w:val="1"/>
          <w:numId w:val="8"/>
        </w:numPr>
        <w:spacing w:after="0" w:line="240" w:lineRule="auto"/>
        <w:rPr>
          <w:rFonts w:ascii="Noto Sans" w:hAnsi="Noto Sans"/>
        </w:rPr>
      </w:pPr>
      <w:r w:rsidRPr="00BA18B3">
        <w:rPr>
          <w:rFonts w:ascii="Noto Sans" w:hAnsi="Noto Sans"/>
        </w:rPr>
        <w:t>Concretament es pretén que, a partir dels resultats de la Consulta Preliminar al Mercat, es pugui comptar amb el coneixement suficient sobre les solucions més innovadores que el mercat podria desenvolupar per a definir les especificacions funcionals que permetin la innovació i siguin factibles d'aconseguir-se i per a avaluar les capacitats del mercat.</w:t>
      </w:r>
    </w:p>
    <w:p w14:paraId="7BF4C9F7" w14:textId="77777777" w:rsidR="00BA18B3" w:rsidRPr="00BA18B3" w:rsidRDefault="00BA18B3" w:rsidP="00BA18B3">
      <w:pPr>
        <w:spacing w:after="0" w:line="240" w:lineRule="auto"/>
        <w:rPr>
          <w:rFonts w:ascii="Noto Sans" w:hAnsi="Noto Sans"/>
        </w:rPr>
      </w:pPr>
    </w:p>
    <w:p w14:paraId="78F50675" w14:textId="77777777" w:rsidR="002D5395" w:rsidRPr="00B319E4" w:rsidRDefault="002D5395" w:rsidP="002D5395">
      <w:pPr>
        <w:pStyle w:val="Prrafodelista"/>
        <w:numPr>
          <w:ilvl w:val="0"/>
          <w:numId w:val="8"/>
        </w:numPr>
        <w:spacing w:after="0" w:line="240" w:lineRule="auto"/>
        <w:ind w:left="567" w:hanging="567"/>
        <w:rPr>
          <w:rFonts w:ascii="Noto Sans" w:hAnsi="Noto Sans"/>
        </w:rPr>
      </w:pPr>
      <w:r w:rsidRPr="00B319E4">
        <w:rPr>
          <w:rFonts w:ascii="Noto Sans" w:hAnsi="Noto Sans"/>
          <w:b/>
          <w:bCs/>
        </w:rPr>
        <w:t>Participants</w:t>
      </w:r>
    </w:p>
    <w:p w14:paraId="6B05AEE9" w14:textId="77777777" w:rsidR="002D5395" w:rsidRDefault="002D5395" w:rsidP="002D5395">
      <w:pPr>
        <w:spacing w:after="0" w:line="240" w:lineRule="auto"/>
        <w:rPr>
          <w:rFonts w:ascii="Noto Sans" w:hAnsi="Noto Sans"/>
          <w:lang w:val="es-ES"/>
        </w:rPr>
      </w:pPr>
    </w:p>
    <w:p w14:paraId="54141CF3" w14:textId="77777777" w:rsidR="002D5395" w:rsidRPr="002D5395" w:rsidRDefault="002D5395" w:rsidP="002D5395">
      <w:pPr>
        <w:pStyle w:val="Prrafodelista"/>
        <w:numPr>
          <w:ilvl w:val="1"/>
          <w:numId w:val="8"/>
        </w:numPr>
        <w:spacing w:after="0" w:line="240" w:lineRule="auto"/>
        <w:rPr>
          <w:rFonts w:ascii="Noto Sans" w:hAnsi="Noto Sans"/>
        </w:rPr>
      </w:pPr>
      <w:r w:rsidRPr="002D5395">
        <w:rPr>
          <w:rFonts w:ascii="Noto Sans" w:hAnsi="Noto Sans"/>
          <w:lang w:val="es-ES"/>
        </w:rPr>
        <w:t xml:space="preserve">La convocatoria </w:t>
      </w:r>
      <w:r w:rsidRPr="002D5395">
        <w:rPr>
          <w:rFonts w:ascii="Noto Sans" w:hAnsi="Noto Sans"/>
        </w:rPr>
        <w:t xml:space="preserve">és oberta i es  dirigeix a persones físiques o jurídiques que tinguin intenció de col·laborar amb el Servei de salut en la presentació de propostes, tant en la definició i l’abast com en el desenvolupament i el dimensionament. </w:t>
      </w:r>
    </w:p>
    <w:p w14:paraId="22A77D4E" w14:textId="77777777" w:rsidR="002D5395" w:rsidRDefault="002D5395" w:rsidP="002D5395">
      <w:pPr>
        <w:pStyle w:val="Prrafodelista"/>
        <w:spacing w:after="0" w:line="240" w:lineRule="auto"/>
        <w:ind w:left="987"/>
        <w:rPr>
          <w:rFonts w:ascii="Noto Sans" w:hAnsi="Noto Sans"/>
        </w:rPr>
      </w:pPr>
    </w:p>
    <w:p w14:paraId="0E7EE9D0" w14:textId="77777777" w:rsidR="002D5395" w:rsidRDefault="002D5395" w:rsidP="002D5395">
      <w:pPr>
        <w:pStyle w:val="Prrafodelista"/>
        <w:numPr>
          <w:ilvl w:val="1"/>
          <w:numId w:val="8"/>
        </w:numPr>
        <w:spacing w:after="0" w:line="240" w:lineRule="auto"/>
        <w:rPr>
          <w:rFonts w:ascii="Noto Sans" w:hAnsi="Noto Sans"/>
        </w:rPr>
      </w:pPr>
      <w:r>
        <w:rPr>
          <w:rFonts w:ascii="Noto Sans" w:hAnsi="Noto Sans"/>
        </w:rPr>
        <w:t>S’admet que una mateixa persona física o jurídica presenti diverses propostes, ja sigui individualment o en forma conjunta amb unes altres.</w:t>
      </w:r>
    </w:p>
    <w:p w14:paraId="35DC8730" w14:textId="77777777" w:rsidR="002D5395" w:rsidRDefault="002D5395" w:rsidP="002D5395">
      <w:pPr>
        <w:pStyle w:val="Prrafodelista"/>
        <w:spacing w:after="0" w:line="240" w:lineRule="auto"/>
        <w:ind w:left="987"/>
        <w:rPr>
          <w:rFonts w:ascii="Noto Sans" w:hAnsi="Noto Sans"/>
        </w:rPr>
      </w:pPr>
    </w:p>
    <w:p w14:paraId="683AFFDF" w14:textId="77777777" w:rsidR="002D5395" w:rsidRDefault="002D5395" w:rsidP="002D5395">
      <w:pPr>
        <w:pStyle w:val="Prrafodelista"/>
        <w:numPr>
          <w:ilvl w:val="1"/>
          <w:numId w:val="8"/>
        </w:numPr>
        <w:spacing w:after="0" w:line="240" w:lineRule="auto"/>
        <w:rPr>
          <w:rFonts w:ascii="Noto Sans" w:hAnsi="Noto Sans"/>
        </w:rPr>
      </w:pPr>
      <w:r>
        <w:rPr>
          <w:rFonts w:ascii="Noto Sans" w:hAnsi="Noto Sans"/>
        </w:rPr>
        <w:lastRenderedPageBreak/>
        <w:t>Quan una proposta sigui presentada de forma conjunta per un grup de persones o entitats, cal identificar a la que el representi a l’efecte d’actuar com a interlocutora amb el Servei de Salut.</w:t>
      </w:r>
    </w:p>
    <w:p w14:paraId="3A76FA22" w14:textId="77777777" w:rsidR="002D5395" w:rsidRDefault="002D5395" w:rsidP="002D5395">
      <w:pPr>
        <w:pStyle w:val="Prrafodelista"/>
        <w:spacing w:after="0" w:line="240" w:lineRule="auto"/>
        <w:ind w:left="987"/>
        <w:rPr>
          <w:rFonts w:ascii="Noto Sans" w:hAnsi="Noto Sans"/>
        </w:rPr>
      </w:pPr>
    </w:p>
    <w:p w14:paraId="0166C851" w14:textId="77777777" w:rsidR="002D5395" w:rsidRPr="002D5395" w:rsidRDefault="002D5395" w:rsidP="002D5395">
      <w:pPr>
        <w:pStyle w:val="Prrafodelista"/>
        <w:numPr>
          <w:ilvl w:val="1"/>
          <w:numId w:val="8"/>
        </w:numPr>
        <w:spacing w:after="0" w:line="240" w:lineRule="auto"/>
        <w:rPr>
          <w:rFonts w:ascii="Noto Sans" w:hAnsi="Noto Sans"/>
        </w:rPr>
      </w:pPr>
      <w:r>
        <w:rPr>
          <w:rFonts w:ascii="Noto Sans" w:hAnsi="Noto Sans"/>
        </w:rPr>
        <w:t>El Servei de Salut no s’obliga a finançar ni a acceptar les propostes presentades en aquesta convocatòria. Els costos derivats de participar en la convocatòria són a càrrec de les persones o entitats interessades.</w:t>
      </w:r>
    </w:p>
    <w:p w14:paraId="5F1F765C" w14:textId="77777777" w:rsidR="00BA18B3" w:rsidRDefault="00BA18B3" w:rsidP="00BA18B3">
      <w:pPr>
        <w:spacing w:after="0" w:line="240" w:lineRule="auto"/>
        <w:rPr>
          <w:rFonts w:ascii="Noto Sans" w:hAnsi="Noto Sans"/>
        </w:rPr>
      </w:pPr>
    </w:p>
    <w:p w14:paraId="550C8455" w14:textId="77777777" w:rsidR="00BA18B3" w:rsidRDefault="00BA18B3" w:rsidP="00BA18B3">
      <w:pPr>
        <w:pStyle w:val="Prrafodelista"/>
        <w:numPr>
          <w:ilvl w:val="0"/>
          <w:numId w:val="8"/>
        </w:numPr>
        <w:spacing w:after="0" w:line="240" w:lineRule="auto"/>
        <w:rPr>
          <w:rFonts w:ascii="Noto Sans" w:hAnsi="Noto Sans"/>
          <w:b/>
          <w:bCs/>
        </w:rPr>
      </w:pPr>
      <w:r>
        <w:rPr>
          <w:rFonts w:ascii="Noto Sans" w:hAnsi="Noto Sans"/>
          <w:b/>
          <w:bCs/>
        </w:rPr>
        <w:t>Presentació de propostes de solució</w:t>
      </w:r>
    </w:p>
    <w:p w14:paraId="5C3D9F2C" w14:textId="77777777" w:rsidR="00BA18B3" w:rsidRDefault="00BA18B3" w:rsidP="00BA18B3">
      <w:pPr>
        <w:pStyle w:val="Prrafodelista"/>
        <w:spacing w:after="0" w:line="240" w:lineRule="auto"/>
        <w:ind w:left="420"/>
        <w:rPr>
          <w:rFonts w:ascii="Noto Sans" w:hAnsi="Noto Sans"/>
          <w:b/>
          <w:bCs/>
        </w:rPr>
      </w:pPr>
    </w:p>
    <w:p w14:paraId="43104336" w14:textId="77777777" w:rsidR="00BA18B3" w:rsidRDefault="00BA18B3" w:rsidP="00BA18B3">
      <w:pPr>
        <w:pStyle w:val="Prrafodelista"/>
        <w:spacing w:after="0" w:line="240" w:lineRule="auto"/>
        <w:ind w:left="420"/>
        <w:rPr>
          <w:rFonts w:ascii="Noto Sans" w:hAnsi="Noto Sans"/>
        </w:rPr>
      </w:pPr>
      <w:r>
        <w:rPr>
          <w:rFonts w:ascii="Noto Sans" w:hAnsi="Noto Sans"/>
        </w:rPr>
        <w:t xml:space="preserve">Aquestes propostes de solució </w:t>
      </w:r>
      <w:r w:rsidRPr="00BA18B3">
        <w:rPr>
          <w:rFonts w:ascii="Noto Sans" w:hAnsi="Noto Sans"/>
        </w:rPr>
        <w:t xml:space="preserve">es presentaran enviant un correu electrònic a l'adreça: </w:t>
      </w:r>
      <w:hyperlink r:id="rId10" w:history="1">
        <w:r w:rsidRPr="00DB00F9">
          <w:rPr>
            <w:rStyle w:val="Hipervnculo"/>
            <w:rFonts w:ascii="Noto Sans" w:hAnsi="Noto Sans"/>
          </w:rPr>
          <w:t>sscc.intelibsalut@ibsalut.es</w:t>
        </w:r>
      </w:hyperlink>
    </w:p>
    <w:p w14:paraId="61EF3B7E" w14:textId="77777777" w:rsidR="00BA18B3" w:rsidRPr="00BA18B3" w:rsidRDefault="00BA18B3" w:rsidP="00BA18B3">
      <w:pPr>
        <w:pStyle w:val="Prrafodelista"/>
        <w:spacing w:after="0" w:line="240" w:lineRule="auto"/>
        <w:ind w:left="420"/>
        <w:rPr>
          <w:rFonts w:ascii="Noto Sans" w:hAnsi="Noto Sans"/>
        </w:rPr>
      </w:pPr>
    </w:p>
    <w:p w14:paraId="31CA388D" w14:textId="77777777" w:rsidR="00BA18B3" w:rsidRDefault="00BA18B3" w:rsidP="00BA18B3">
      <w:pPr>
        <w:pStyle w:val="Prrafodelista"/>
        <w:spacing w:after="0" w:line="240" w:lineRule="auto"/>
        <w:ind w:left="420"/>
        <w:rPr>
          <w:rFonts w:ascii="Noto Sans" w:hAnsi="Noto Sans"/>
        </w:rPr>
      </w:pPr>
      <w:r w:rsidRPr="00BA18B3">
        <w:rPr>
          <w:rFonts w:ascii="Noto Sans" w:hAnsi="Noto Sans"/>
        </w:rPr>
        <w:t>Per a la presentació de les propostes de solució els proponents se cenyiran a les següents regles</w:t>
      </w:r>
    </w:p>
    <w:p w14:paraId="35E842A7" w14:textId="77777777" w:rsidR="00BA18B3" w:rsidRDefault="00BA18B3" w:rsidP="00BA18B3">
      <w:pPr>
        <w:pStyle w:val="Prrafodelista"/>
        <w:spacing w:after="0" w:line="240" w:lineRule="auto"/>
        <w:ind w:left="420"/>
        <w:rPr>
          <w:rFonts w:ascii="Noto Sans" w:hAnsi="Noto Sans"/>
        </w:rPr>
      </w:pPr>
    </w:p>
    <w:p w14:paraId="2A51DACF" w14:textId="7AC303F8" w:rsidR="004C7B0A" w:rsidRPr="004C7B0A" w:rsidRDefault="00BA18B3" w:rsidP="004C7B0A">
      <w:pPr>
        <w:pStyle w:val="Prrafodelista"/>
        <w:numPr>
          <w:ilvl w:val="1"/>
          <w:numId w:val="8"/>
        </w:numPr>
        <w:spacing w:after="0" w:line="240" w:lineRule="auto"/>
        <w:rPr>
          <w:rFonts w:ascii="Noto Sans" w:hAnsi="Noto Sans"/>
          <w:i/>
          <w:iCs/>
        </w:rPr>
      </w:pPr>
      <w:r w:rsidRPr="004C7B0A">
        <w:rPr>
          <w:rFonts w:ascii="Noto Sans" w:hAnsi="Noto Sans"/>
        </w:rPr>
        <w:t xml:space="preserve">Els participants hauran de formular les seves propostes de solució complimentant el formulari que es troba a l’Annex </w:t>
      </w:r>
      <w:r w:rsidR="00741B03">
        <w:rPr>
          <w:rFonts w:ascii="Noto Sans" w:hAnsi="Noto Sans"/>
        </w:rPr>
        <w:t>3</w:t>
      </w:r>
      <w:r w:rsidRPr="004C7B0A">
        <w:rPr>
          <w:rFonts w:ascii="Noto Sans" w:hAnsi="Noto Sans"/>
        </w:rPr>
        <w:t xml:space="preserve"> d’aquesta convocatòria. </w:t>
      </w:r>
    </w:p>
    <w:p w14:paraId="2143FE62" w14:textId="77777777" w:rsidR="004C7B0A" w:rsidRPr="004C7B0A" w:rsidRDefault="004C7B0A" w:rsidP="004C7B0A">
      <w:pPr>
        <w:pStyle w:val="Prrafodelista"/>
        <w:spacing w:after="0" w:line="240" w:lineRule="auto"/>
        <w:ind w:left="987"/>
        <w:rPr>
          <w:rFonts w:ascii="Noto Sans" w:hAnsi="Noto Sans"/>
          <w:i/>
          <w:iCs/>
        </w:rPr>
      </w:pPr>
    </w:p>
    <w:p w14:paraId="4882BE82" w14:textId="77777777" w:rsidR="00BA18B3" w:rsidRPr="004C7B0A" w:rsidRDefault="00BA18B3" w:rsidP="004C7B0A">
      <w:pPr>
        <w:pStyle w:val="Prrafodelista"/>
        <w:numPr>
          <w:ilvl w:val="1"/>
          <w:numId w:val="8"/>
        </w:numPr>
        <w:spacing w:after="0" w:line="240" w:lineRule="auto"/>
        <w:rPr>
          <w:rFonts w:ascii="Noto Sans" w:hAnsi="Noto Sans"/>
          <w:i/>
          <w:iCs/>
        </w:rPr>
      </w:pPr>
      <w:r w:rsidRPr="004C7B0A">
        <w:rPr>
          <w:rFonts w:ascii="Noto Sans" w:hAnsi="Noto Sans"/>
        </w:rPr>
        <w:t>Els participants plantejaran las seves solucions en castellà. La comunicació amb els participants per a respondre a les seves preguntes que es plantegin es realitzarà també en castellà.</w:t>
      </w:r>
    </w:p>
    <w:p w14:paraId="5AD350F3" w14:textId="77777777" w:rsidR="004C7B0A" w:rsidRPr="004C7B0A" w:rsidRDefault="004C7B0A" w:rsidP="004C7B0A">
      <w:pPr>
        <w:pStyle w:val="Prrafodelista"/>
        <w:rPr>
          <w:rFonts w:ascii="Noto Sans" w:hAnsi="Noto Sans"/>
          <w:i/>
          <w:iCs/>
        </w:rPr>
      </w:pPr>
    </w:p>
    <w:p w14:paraId="77D55E4E" w14:textId="77777777" w:rsidR="00BA18B3" w:rsidRPr="004C7B0A" w:rsidRDefault="0020147F" w:rsidP="004C7B0A">
      <w:pPr>
        <w:pStyle w:val="Prrafodelista"/>
        <w:numPr>
          <w:ilvl w:val="1"/>
          <w:numId w:val="8"/>
        </w:numPr>
        <w:spacing w:after="0" w:line="240" w:lineRule="auto"/>
        <w:rPr>
          <w:rFonts w:ascii="Noto Sans" w:hAnsi="Noto Sans"/>
          <w:i/>
          <w:iCs/>
        </w:rPr>
      </w:pPr>
      <w:r w:rsidRPr="004C7B0A">
        <w:rPr>
          <w:rFonts w:ascii="Noto Sans" w:hAnsi="Noto Sans"/>
        </w:rPr>
        <w:t>Es podrà acompanyar el formulari esmentat amb la documentació complementària que s’estimi oportú, on es podrà desenvolupar la proposta de solució amb major detall</w:t>
      </w:r>
      <w:r w:rsidR="00754363" w:rsidRPr="004C7B0A">
        <w:rPr>
          <w:rFonts w:ascii="Noto Sans" w:hAnsi="Noto Sans"/>
        </w:rPr>
        <w:t>. Malgrat això, es prega atenir-se al formulari per a facilitar la seva anàlisi. En qualsevol cas, la grandària màxima permesa per al correu electrònic de la proposta de solució serà de 5 Mb. Si a causa de la documentació complementària fos necessari superar la grandària màxima permesa, aquesta documentació haurà de lliurar-se a través d'un enllaç per a descàrrega a través d'un sistema d'intercanvi d'arxius en el núvol.</w:t>
      </w:r>
    </w:p>
    <w:p w14:paraId="4F8FC2FB" w14:textId="77777777" w:rsidR="004C7B0A" w:rsidRPr="004C7B0A" w:rsidRDefault="004C7B0A" w:rsidP="004C7B0A">
      <w:pPr>
        <w:pStyle w:val="Prrafodelista"/>
        <w:rPr>
          <w:rFonts w:ascii="Noto Sans" w:hAnsi="Noto Sans"/>
          <w:i/>
          <w:iCs/>
        </w:rPr>
      </w:pPr>
    </w:p>
    <w:p w14:paraId="5937FFB5" w14:textId="77777777" w:rsidR="00754363" w:rsidRPr="004C7B0A" w:rsidRDefault="00754363" w:rsidP="004C7B0A">
      <w:pPr>
        <w:pStyle w:val="Prrafodelista"/>
        <w:numPr>
          <w:ilvl w:val="1"/>
          <w:numId w:val="8"/>
        </w:numPr>
        <w:spacing w:after="0" w:line="240" w:lineRule="auto"/>
        <w:rPr>
          <w:rFonts w:ascii="Noto Sans" w:hAnsi="Noto Sans"/>
          <w:i/>
          <w:iCs/>
        </w:rPr>
      </w:pPr>
      <w:r w:rsidRPr="004C7B0A">
        <w:rPr>
          <w:rFonts w:ascii="Noto Sans" w:hAnsi="Noto Sans"/>
        </w:rPr>
        <w:t>Les propostes de solució s'identificaran amb un acrònim, el qual s'indicarà en totes les comunicacions en l'assumpte del correu electrònic. Aquest assumpte del correu electrònic deurà iniciar-se sempre amb la identificatiu del repte al qual es presenta la proposta, de manera que l'assumpte de qualsevol correu electrònic tingui la següent estructura: “Repte 1/2 – ACRÒNIM”.</w:t>
      </w:r>
    </w:p>
    <w:p w14:paraId="5459AB81" w14:textId="77777777" w:rsidR="004C7B0A" w:rsidRPr="004C7B0A" w:rsidRDefault="004C7B0A" w:rsidP="004C7B0A">
      <w:pPr>
        <w:pStyle w:val="Prrafodelista"/>
        <w:rPr>
          <w:rFonts w:ascii="Noto Sans" w:hAnsi="Noto Sans"/>
          <w:i/>
          <w:iCs/>
        </w:rPr>
      </w:pPr>
    </w:p>
    <w:p w14:paraId="0F154B28" w14:textId="77777777" w:rsidR="00754363" w:rsidRPr="004C7B0A" w:rsidRDefault="00754363" w:rsidP="004C7B0A">
      <w:pPr>
        <w:pStyle w:val="Prrafodelista"/>
        <w:numPr>
          <w:ilvl w:val="1"/>
          <w:numId w:val="8"/>
        </w:numPr>
        <w:spacing w:after="0" w:line="240" w:lineRule="auto"/>
        <w:rPr>
          <w:rFonts w:ascii="Noto Sans" w:hAnsi="Noto Sans"/>
          <w:i/>
          <w:iCs/>
        </w:rPr>
      </w:pPr>
      <w:r w:rsidRPr="004C7B0A">
        <w:rPr>
          <w:rFonts w:ascii="Noto Sans" w:hAnsi="Noto Sans"/>
        </w:rPr>
        <w:t xml:space="preserve">Es podran enviar successives versions d'una proposta de solució, amb el mateix acrònim. Cada proposta de solució enviada substituirà </w:t>
      </w:r>
      <w:r w:rsidRPr="004C7B0A">
        <w:rPr>
          <w:rFonts w:ascii="Noto Sans" w:hAnsi="Noto Sans"/>
        </w:rPr>
        <w:lastRenderedPageBreak/>
        <w:t>completament a l'anterior. Per això, la nova proposta haurà d'incloure tot el que es consideri que continua sent vàlid de les propostes anteriors.</w:t>
      </w:r>
    </w:p>
    <w:p w14:paraId="3EF10876" w14:textId="77777777" w:rsidR="004C7B0A" w:rsidRPr="004C7B0A" w:rsidRDefault="004C7B0A" w:rsidP="004C7B0A">
      <w:pPr>
        <w:pStyle w:val="Prrafodelista"/>
        <w:rPr>
          <w:rFonts w:ascii="Noto Sans" w:hAnsi="Noto Sans"/>
          <w:i/>
          <w:iCs/>
        </w:rPr>
      </w:pPr>
    </w:p>
    <w:p w14:paraId="3FDE62EB" w14:textId="77777777" w:rsidR="00754363" w:rsidRPr="004C7B0A" w:rsidRDefault="00754363" w:rsidP="004C7B0A">
      <w:pPr>
        <w:pStyle w:val="Prrafodelista"/>
        <w:numPr>
          <w:ilvl w:val="1"/>
          <w:numId w:val="8"/>
        </w:numPr>
        <w:spacing w:after="0" w:line="240" w:lineRule="auto"/>
        <w:rPr>
          <w:rFonts w:ascii="Noto Sans" w:hAnsi="Noto Sans"/>
          <w:i/>
          <w:iCs/>
        </w:rPr>
      </w:pPr>
      <w:r w:rsidRPr="004C7B0A">
        <w:rPr>
          <w:rFonts w:ascii="Noto Sans" w:hAnsi="Noto Sans"/>
        </w:rPr>
        <w:t>En cas que una proposta de solució es presenti de manera conjunta, haurà d'emprar-se una única via de comunicació (correu electrònic) per als efectes d'interlocució amb els proponents.</w:t>
      </w:r>
    </w:p>
    <w:p w14:paraId="5185B939" w14:textId="77777777" w:rsidR="004C7B0A" w:rsidRPr="004C7B0A" w:rsidRDefault="004C7B0A" w:rsidP="004C7B0A">
      <w:pPr>
        <w:pStyle w:val="Prrafodelista"/>
        <w:rPr>
          <w:rFonts w:ascii="Noto Sans" w:hAnsi="Noto Sans"/>
          <w:i/>
          <w:iCs/>
        </w:rPr>
      </w:pPr>
    </w:p>
    <w:p w14:paraId="121F901C" w14:textId="77777777" w:rsidR="00754363" w:rsidRPr="004C7B0A" w:rsidRDefault="00754363" w:rsidP="004C7B0A">
      <w:pPr>
        <w:pStyle w:val="Prrafodelista"/>
        <w:numPr>
          <w:ilvl w:val="1"/>
          <w:numId w:val="8"/>
        </w:numPr>
        <w:spacing w:after="0" w:line="240" w:lineRule="auto"/>
        <w:rPr>
          <w:rFonts w:ascii="Noto Sans" w:hAnsi="Noto Sans"/>
          <w:i/>
          <w:iCs/>
        </w:rPr>
      </w:pPr>
      <w:r w:rsidRPr="004C7B0A">
        <w:rPr>
          <w:rFonts w:ascii="Noto Sans" w:hAnsi="Noto Sans"/>
        </w:rPr>
        <w:t>Els costos derivats de la participació aniran a càrrec dels participants.</w:t>
      </w:r>
    </w:p>
    <w:p w14:paraId="5FE831D3" w14:textId="77777777" w:rsidR="004C7B0A" w:rsidRPr="004C7B0A" w:rsidRDefault="004C7B0A" w:rsidP="004C7B0A">
      <w:pPr>
        <w:pStyle w:val="Prrafodelista"/>
        <w:rPr>
          <w:rFonts w:ascii="Noto Sans" w:hAnsi="Noto Sans"/>
          <w:i/>
          <w:iCs/>
        </w:rPr>
      </w:pPr>
    </w:p>
    <w:p w14:paraId="69CC5992" w14:textId="77777777" w:rsidR="00754363" w:rsidRPr="004C7B0A" w:rsidRDefault="00754363" w:rsidP="004C7B0A">
      <w:pPr>
        <w:pStyle w:val="Prrafodelista"/>
        <w:numPr>
          <w:ilvl w:val="1"/>
          <w:numId w:val="8"/>
        </w:numPr>
        <w:spacing w:after="0" w:line="240" w:lineRule="auto"/>
        <w:rPr>
          <w:rFonts w:ascii="Noto Sans" w:hAnsi="Noto Sans"/>
          <w:i/>
          <w:iCs/>
        </w:rPr>
      </w:pPr>
      <w:r w:rsidRPr="004C7B0A">
        <w:rPr>
          <w:rFonts w:ascii="Noto Sans" w:hAnsi="Noto Sans"/>
        </w:rPr>
        <w:t>Les propostes de solució podran presentar-se en qualsevol moment a partir de la data d'inici indicada en la present convocatòria, i sempre que aquesta romangui oberta, segons s'indica en la clàusula vuitena.</w:t>
      </w:r>
    </w:p>
    <w:p w14:paraId="5F9521C9" w14:textId="77777777" w:rsidR="004C7B0A" w:rsidRPr="004C7B0A" w:rsidRDefault="004C7B0A" w:rsidP="004C7B0A">
      <w:pPr>
        <w:pStyle w:val="Prrafodelista"/>
        <w:rPr>
          <w:rFonts w:ascii="Noto Sans" w:hAnsi="Noto Sans"/>
          <w:i/>
          <w:iCs/>
        </w:rPr>
      </w:pPr>
    </w:p>
    <w:p w14:paraId="773DFD80" w14:textId="77777777" w:rsidR="00754363" w:rsidRPr="004C7B0A" w:rsidRDefault="00754363" w:rsidP="004C7B0A">
      <w:pPr>
        <w:pStyle w:val="Prrafodelista"/>
        <w:numPr>
          <w:ilvl w:val="1"/>
          <w:numId w:val="8"/>
        </w:numPr>
        <w:spacing w:after="0" w:line="240" w:lineRule="auto"/>
        <w:rPr>
          <w:rFonts w:ascii="Noto Sans" w:hAnsi="Noto Sans"/>
          <w:i/>
          <w:iCs/>
        </w:rPr>
      </w:pPr>
      <w:r w:rsidRPr="004C7B0A">
        <w:rPr>
          <w:rFonts w:ascii="Noto Sans" w:hAnsi="Noto Sans"/>
        </w:rPr>
        <w:t>El Servei de Salut de les Illes Balears no s'obliga a finançar ni a acceptar les propostes de solució presentades.</w:t>
      </w:r>
    </w:p>
    <w:p w14:paraId="2032FD68" w14:textId="77777777" w:rsidR="00754363" w:rsidRPr="00754363" w:rsidRDefault="00754363" w:rsidP="00754363">
      <w:pPr>
        <w:pStyle w:val="Prrafodelista"/>
        <w:rPr>
          <w:rFonts w:ascii="Noto Sans" w:hAnsi="Noto Sans"/>
        </w:rPr>
      </w:pPr>
    </w:p>
    <w:p w14:paraId="5F303374" w14:textId="77777777" w:rsidR="00754363" w:rsidRDefault="004C7B0A" w:rsidP="00754363">
      <w:pPr>
        <w:pStyle w:val="Prrafodelista"/>
        <w:numPr>
          <w:ilvl w:val="0"/>
          <w:numId w:val="11"/>
        </w:numPr>
        <w:spacing w:after="0" w:line="240" w:lineRule="auto"/>
        <w:ind w:left="426" w:hanging="426"/>
        <w:rPr>
          <w:rFonts w:ascii="Noto Sans" w:hAnsi="Noto Sans"/>
          <w:b/>
          <w:bCs/>
        </w:rPr>
      </w:pPr>
      <w:r>
        <w:rPr>
          <w:rFonts w:ascii="Noto Sans" w:hAnsi="Noto Sans"/>
          <w:b/>
          <w:bCs/>
        </w:rPr>
        <w:t>Aplicació dels principis de transparència, igualtat de tracte i no discriminació</w:t>
      </w:r>
    </w:p>
    <w:p w14:paraId="5732DD94" w14:textId="77777777" w:rsidR="004C7B0A" w:rsidRDefault="004C7B0A" w:rsidP="004C7B0A">
      <w:pPr>
        <w:spacing w:after="0" w:line="240" w:lineRule="auto"/>
        <w:rPr>
          <w:rFonts w:ascii="Noto Sans" w:hAnsi="Noto Sans"/>
          <w:b/>
          <w:bCs/>
        </w:rPr>
      </w:pPr>
    </w:p>
    <w:p w14:paraId="556B5AF2" w14:textId="77777777" w:rsidR="004C7B0A" w:rsidRPr="004C7B0A" w:rsidRDefault="004C7B0A" w:rsidP="004C7B0A">
      <w:pPr>
        <w:pStyle w:val="Prrafodelista"/>
        <w:numPr>
          <w:ilvl w:val="1"/>
          <w:numId w:val="11"/>
        </w:numPr>
        <w:spacing w:after="0" w:line="240" w:lineRule="auto"/>
        <w:rPr>
          <w:rFonts w:ascii="Noto Sans" w:hAnsi="Noto Sans"/>
        </w:rPr>
      </w:pPr>
      <w:r w:rsidRPr="004C7B0A">
        <w:rPr>
          <w:rFonts w:ascii="Noto Sans" w:hAnsi="Noto Sans"/>
        </w:rPr>
        <w:t>La participació en la Consulta Preliminar al Mercat, els contactes mantinguts amb els participants o els intercanvis d'informació es regiran sota els principis comunitaris de transparència, igualtat de tracte i no discriminació, sense que puguin tenir com a efecte restringir o limitar la competència, ni atorgar avantatges o drets exclusius en una eventual licitació posterior. La seva inobservança podrà ser considerada com a infracció. A aquest efecte, el Servei de Salut de les Illes Balears adoptarà les mesures necessàries per a garantir el manteniment dels citats principis, tant en el desenvolupament d'aquesta convocatòria com en qualsevol possible procediment de contractació posterior.</w:t>
      </w:r>
    </w:p>
    <w:p w14:paraId="128CCA23" w14:textId="77777777" w:rsidR="004C7B0A" w:rsidRDefault="004C7B0A" w:rsidP="004C7B0A">
      <w:pPr>
        <w:pStyle w:val="Prrafodelista"/>
        <w:spacing w:after="0" w:line="240" w:lineRule="auto"/>
        <w:ind w:left="846"/>
        <w:rPr>
          <w:rFonts w:ascii="Noto Sans" w:hAnsi="Noto Sans"/>
        </w:rPr>
      </w:pPr>
    </w:p>
    <w:p w14:paraId="3E335A7C" w14:textId="77777777" w:rsidR="004C7B0A" w:rsidRDefault="004C7B0A" w:rsidP="004C7B0A">
      <w:pPr>
        <w:pStyle w:val="Prrafodelista"/>
        <w:numPr>
          <w:ilvl w:val="1"/>
          <w:numId w:val="11"/>
        </w:numPr>
        <w:spacing w:after="0" w:line="240" w:lineRule="auto"/>
        <w:rPr>
          <w:rFonts w:ascii="Noto Sans" w:hAnsi="Noto Sans"/>
        </w:rPr>
      </w:pPr>
      <w:r w:rsidRPr="004C7B0A">
        <w:rPr>
          <w:rFonts w:ascii="Noto Sans" w:hAnsi="Noto Sans"/>
        </w:rPr>
        <w:t>La participació en la Consulta Preliminar al Mercat, els contactes mantinguts amb els participants o els intercanvis d'informació es regiran sota els principis comunitaris de transparència, igualtat de tracte i no discriminació, sense que puguin tenir com a efecte restringir o limitar la competència, ni atorgar avantatges o drets exclusius en una eventual licitació posterior. La seva inobservança podrà ser considerada com a infracció. A aquest efecte, el</w:t>
      </w:r>
      <w:r>
        <w:rPr>
          <w:rFonts w:ascii="Noto Sans" w:hAnsi="Noto Sans"/>
        </w:rPr>
        <w:t xml:space="preserve"> Servei de Salut de les Illes Balears</w:t>
      </w:r>
      <w:r w:rsidRPr="004C7B0A">
        <w:rPr>
          <w:rFonts w:ascii="Noto Sans" w:hAnsi="Noto Sans"/>
        </w:rPr>
        <w:t xml:space="preserve"> adoptarà les mesures necessàries per a garantir el manteniment dels citats principis, tant en el desenvolupament d'aquesta convocatòria com en qualsevol possible procediment de contractació posterior</w:t>
      </w:r>
      <w:r>
        <w:rPr>
          <w:rFonts w:ascii="Noto Sans" w:hAnsi="Noto Sans"/>
        </w:rPr>
        <w:t>.</w:t>
      </w:r>
    </w:p>
    <w:p w14:paraId="5323229C" w14:textId="77777777" w:rsidR="004C7B0A" w:rsidRPr="004C7B0A" w:rsidRDefault="004C7B0A" w:rsidP="004C7B0A">
      <w:pPr>
        <w:pStyle w:val="Prrafodelista"/>
        <w:rPr>
          <w:rFonts w:ascii="Noto Sans" w:hAnsi="Noto Sans"/>
        </w:rPr>
      </w:pPr>
    </w:p>
    <w:p w14:paraId="05F3932B" w14:textId="77777777" w:rsidR="004C7B0A" w:rsidRDefault="004C7B0A" w:rsidP="004C7B0A">
      <w:pPr>
        <w:pStyle w:val="Prrafodelista"/>
        <w:numPr>
          <w:ilvl w:val="1"/>
          <w:numId w:val="11"/>
        </w:numPr>
        <w:spacing w:after="0" w:line="240" w:lineRule="auto"/>
        <w:rPr>
          <w:rFonts w:ascii="Noto Sans" w:hAnsi="Noto Sans"/>
        </w:rPr>
      </w:pPr>
      <w:r w:rsidRPr="004C7B0A">
        <w:rPr>
          <w:rFonts w:ascii="Noto Sans" w:hAnsi="Noto Sans"/>
        </w:rPr>
        <w:lastRenderedPageBreak/>
        <w:t>Els dubtes i preguntes que puguin sorgir durant el procés de Consulta Preliminar al Mercat per part dels operadors econòmics seran contestades a través d'un document publicat a aquest efecte en la web del projecte https://www.ibsalut.es/intelibsalut, amb la finalitat de garantir que tots els participants interessats disposin de la mateixa informació.</w:t>
      </w:r>
    </w:p>
    <w:p w14:paraId="6C617996" w14:textId="77777777" w:rsidR="004C7B0A" w:rsidRPr="004C7B0A" w:rsidRDefault="004C7B0A" w:rsidP="004C7B0A">
      <w:pPr>
        <w:pStyle w:val="Prrafodelista"/>
        <w:rPr>
          <w:rFonts w:ascii="Noto Sans" w:hAnsi="Noto Sans"/>
        </w:rPr>
      </w:pPr>
    </w:p>
    <w:p w14:paraId="72826CB2" w14:textId="77777777" w:rsidR="004C7B0A" w:rsidRDefault="004C7B0A" w:rsidP="004C7B0A">
      <w:pPr>
        <w:pStyle w:val="Prrafodelista"/>
        <w:numPr>
          <w:ilvl w:val="1"/>
          <w:numId w:val="11"/>
        </w:numPr>
        <w:spacing w:after="0" w:line="240" w:lineRule="auto"/>
        <w:rPr>
          <w:rFonts w:ascii="Noto Sans" w:hAnsi="Noto Sans"/>
        </w:rPr>
      </w:pPr>
      <w:r w:rsidRPr="004C7B0A">
        <w:rPr>
          <w:rFonts w:ascii="Noto Sans" w:hAnsi="Noto Sans"/>
        </w:rPr>
        <w:t>Finalitzada la consulta, si es considera oportú continuar amb la contractació, es podrà publicar, en el citat lloc web, el denominat “Mapa de Demanda Primerenca” de la futura o futures contractacions que es pretenguin convocar, a l'efecte d'informar el mercat perquè pugui preparar les ofertes, facilitant la planificació i la reducció del risc. L'absència de publicació del "Mapa de Demanda Primerenca" no impedirà que en el futur l'Administració pugui promoure licitacions que satisfacin totalment o parcialment les necessitats administratives que han estat objecte de consulta prèvia.</w:t>
      </w:r>
    </w:p>
    <w:p w14:paraId="1090D696" w14:textId="77777777" w:rsidR="004C7B0A" w:rsidRPr="004C7B0A" w:rsidRDefault="004C7B0A" w:rsidP="004C7B0A">
      <w:pPr>
        <w:pStyle w:val="Prrafodelista"/>
        <w:rPr>
          <w:rFonts w:ascii="Noto Sans" w:hAnsi="Noto Sans"/>
        </w:rPr>
      </w:pPr>
    </w:p>
    <w:p w14:paraId="1F84FDF4" w14:textId="77777777" w:rsidR="002D5395" w:rsidRDefault="004C7B0A" w:rsidP="006E7462">
      <w:pPr>
        <w:pStyle w:val="Prrafodelista"/>
        <w:numPr>
          <w:ilvl w:val="1"/>
          <w:numId w:val="11"/>
        </w:numPr>
        <w:spacing w:after="0" w:line="240" w:lineRule="auto"/>
        <w:rPr>
          <w:rFonts w:ascii="Noto Sans" w:hAnsi="Noto Sans"/>
        </w:rPr>
      </w:pPr>
      <w:r w:rsidRPr="004C7B0A">
        <w:rPr>
          <w:rFonts w:ascii="Noto Sans" w:hAnsi="Noto Sans"/>
        </w:rPr>
        <w:t>Es farà pública aquella informació intercanviada amb els participants en el marc d'aquesta convocatòria que garanteixi el compliment dels principis de transparència, igualtat de tracte i no discriminació. Aquesta informació es publicarà mitjançant fitxes d'avanç, jornades públiques, documents d'informació, mapes de demanda primerenca o altres formats destinats a aquest efecte</w:t>
      </w:r>
      <w:r>
        <w:rPr>
          <w:rFonts w:ascii="Noto Sans" w:hAnsi="Noto Sans"/>
        </w:rPr>
        <w:t>.</w:t>
      </w:r>
    </w:p>
    <w:p w14:paraId="4C0F3BBA" w14:textId="77777777" w:rsidR="004C7B0A" w:rsidRPr="004C7B0A" w:rsidRDefault="004C7B0A" w:rsidP="004C7B0A">
      <w:pPr>
        <w:pStyle w:val="Prrafodelista"/>
        <w:rPr>
          <w:rFonts w:ascii="Noto Sans" w:hAnsi="Noto Sans"/>
        </w:rPr>
      </w:pPr>
    </w:p>
    <w:p w14:paraId="7F733059" w14:textId="77777777" w:rsidR="004C7B0A" w:rsidRPr="004C7B0A" w:rsidRDefault="004C7B0A" w:rsidP="004C7B0A">
      <w:pPr>
        <w:pStyle w:val="Prrafodelista"/>
        <w:numPr>
          <w:ilvl w:val="0"/>
          <w:numId w:val="11"/>
        </w:numPr>
        <w:spacing w:after="0" w:line="240" w:lineRule="auto"/>
        <w:ind w:left="426" w:hanging="426"/>
        <w:rPr>
          <w:rFonts w:ascii="Noto Sans" w:hAnsi="Noto Sans"/>
        </w:rPr>
      </w:pPr>
      <w:r>
        <w:rPr>
          <w:rFonts w:ascii="Noto Sans" w:hAnsi="Noto Sans"/>
          <w:b/>
          <w:bCs/>
        </w:rPr>
        <w:t>Suport Tècnic</w:t>
      </w:r>
    </w:p>
    <w:p w14:paraId="0112C81D" w14:textId="77777777" w:rsidR="004C7B0A" w:rsidRDefault="004C7B0A" w:rsidP="004C7B0A">
      <w:pPr>
        <w:spacing w:after="0" w:line="240" w:lineRule="auto"/>
        <w:rPr>
          <w:rFonts w:ascii="Noto Sans" w:hAnsi="Noto Sans"/>
        </w:rPr>
      </w:pPr>
    </w:p>
    <w:p w14:paraId="4893A4BA" w14:textId="77777777" w:rsidR="004C7B0A" w:rsidRPr="004C7B0A" w:rsidRDefault="004C7B0A" w:rsidP="004C7B0A">
      <w:pPr>
        <w:pStyle w:val="Prrafodelista"/>
        <w:numPr>
          <w:ilvl w:val="1"/>
          <w:numId w:val="11"/>
        </w:numPr>
        <w:spacing w:after="0" w:line="240" w:lineRule="auto"/>
        <w:rPr>
          <w:rFonts w:ascii="Noto Sans" w:hAnsi="Noto Sans"/>
        </w:rPr>
      </w:pPr>
      <w:r w:rsidRPr="004C7B0A">
        <w:rPr>
          <w:rFonts w:ascii="Noto Sans" w:hAnsi="Noto Sans"/>
        </w:rPr>
        <w:t xml:space="preserve">El Servei de Salut de les Illes Balears podrà valer-se de l'assessorament d'altres entitats que consideri oportunes per a la correcta execució i resolució de dubtes i qüestions que es presentin durant la Consulta Preliminar al Mercat. Per a l'anàlisi de les diferents propostes de solució presentades, es podrà nomenar un Comitè Tècnic format per personal del Servei de Salut i/o d'altres instàncies públiques que es considerin d'interès. Aquest Comitè podrà recaptar l'opinió d'experts externs amb veu però sense vot en les deliberacions. </w:t>
      </w:r>
      <w:r w:rsidRPr="004C7B0A">
        <w:rPr>
          <w:rFonts w:ascii="Noto Sans" w:hAnsi="Noto Sans"/>
        </w:rPr>
        <w:tab/>
        <w:t xml:space="preserve"> </w:t>
      </w:r>
      <w:r w:rsidRPr="004C7B0A">
        <w:rPr>
          <w:rFonts w:ascii="Noto Sans" w:hAnsi="Noto Sans"/>
        </w:rPr>
        <w:tab/>
      </w:r>
    </w:p>
    <w:p w14:paraId="63234325" w14:textId="77777777" w:rsidR="004C7B0A" w:rsidRDefault="004C7B0A" w:rsidP="00FC1274">
      <w:pPr>
        <w:pStyle w:val="Prrafodelista"/>
        <w:spacing w:after="0" w:line="240" w:lineRule="auto"/>
        <w:ind w:left="846"/>
        <w:rPr>
          <w:rFonts w:ascii="Noto Sans" w:hAnsi="Noto Sans"/>
        </w:rPr>
      </w:pPr>
    </w:p>
    <w:p w14:paraId="5AD3C3FF" w14:textId="77777777" w:rsidR="004C7B0A" w:rsidRDefault="00FC1274" w:rsidP="004C7B0A">
      <w:pPr>
        <w:pStyle w:val="Prrafodelista"/>
        <w:numPr>
          <w:ilvl w:val="1"/>
          <w:numId w:val="11"/>
        </w:numPr>
        <w:spacing w:after="0" w:line="240" w:lineRule="auto"/>
        <w:rPr>
          <w:rFonts w:ascii="Noto Sans" w:hAnsi="Noto Sans"/>
        </w:rPr>
      </w:pPr>
      <w:r w:rsidRPr="00FC1274">
        <w:rPr>
          <w:rFonts w:ascii="Noto Sans" w:hAnsi="Noto Sans"/>
        </w:rPr>
        <w:t>Es comptarà amb l'assessorament i suport de l'empresa SIDI CONSULTORIA I GESTIÓ S.L. per al desenvolupament de les actuacions necessàries en el procés de consultes preliminars del mercat</w:t>
      </w:r>
      <w:r>
        <w:rPr>
          <w:rFonts w:ascii="Noto Sans" w:hAnsi="Noto Sans"/>
        </w:rPr>
        <w:t>.</w:t>
      </w:r>
      <w:r w:rsidR="004C7B0A" w:rsidRPr="004C7B0A">
        <w:rPr>
          <w:rFonts w:ascii="Noto Sans" w:hAnsi="Noto Sans"/>
        </w:rPr>
        <w:t xml:space="preserve"> </w:t>
      </w:r>
    </w:p>
    <w:p w14:paraId="0912FA83" w14:textId="77777777" w:rsidR="00FC1274" w:rsidRPr="00FC1274" w:rsidRDefault="00FC1274" w:rsidP="00FC1274">
      <w:pPr>
        <w:pStyle w:val="Prrafodelista"/>
        <w:rPr>
          <w:rFonts w:ascii="Noto Sans" w:hAnsi="Noto Sans"/>
        </w:rPr>
      </w:pPr>
    </w:p>
    <w:p w14:paraId="38212425" w14:textId="77777777" w:rsidR="00FC1274" w:rsidRDefault="00FC1274" w:rsidP="004C7B0A">
      <w:pPr>
        <w:pStyle w:val="Prrafodelista"/>
        <w:numPr>
          <w:ilvl w:val="1"/>
          <w:numId w:val="11"/>
        </w:numPr>
        <w:spacing w:after="0" w:line="240" w:lineRule="auto"/>
        <w:rPr>
          <w:rFonts w:ascii="Noto Sans" w:hAnsi="Noto Sans"/>
        </w:rPr>
      </w:pPr>
      <w:r w:rsidRPr="00FC1274">
        <w:rPr>
          <w:rFonts w:ascii="Noto Sans" w:hAnsi="Noto Sans"/>
        </w:rPr>
        <w:t>En el moment anterior a la seva intervenció en el procés, es publicarà el nom dels assessors/experts o entitats assessores involucrats en la Consulta Preliminar al Mercat en el perfil del contractant</w:t>
      </w:r>
      <w:r>
        <w:rPr>
          <w:rFonts w:ascii="Noto Sans" w:hAnsi="Noto Sans"/>
        </w:rPr>
        <w:t>.</w:t>
      </w:r>
    </w:p>
    <w:p w14:paraId="6A746DE4" w14:textId="77777777" w:rsidR="00FC1274" w:rsidRPr="00FC1274" w:rsidRDefault="00FC1274" w:rsidP="00FC1274">
      <w:pPr>
        <w:pStyle w:val="Prrafodelista"/>
        <w:rPr>
          <w:rFonts w:ascii="Noto Sans" w:hAnsi="Noto Sans"/>
        </w:rPr>
      </w:pPr>
    </w:p>
    <w:p w14:paraId="0FA8A47D" w14:textId="77777777" w:rsidR="00FC1274" w:rsidRDefault="00FC1274" w:rsidP="00FC1274">
      <w:pPr>
        <w:pStyle w:val="Prrafodelista"/>
        <w:numPr>
          <w:ilvl w:val="1"/>
          <w:numId w:val="11"/>
        </w:numPr>
        <w:tabs>
          <w:tab w:val="left" w:pos="1418"/>
        </w:tabs>
        <w:spacing w:after="0" w:line="240" w:lineRule="auto"/>
        <w:rPr>
          <w:rFonts w:ascii="Noto Sans" w:hAnsi="Noto Sans"/>
        </w:rPr>
      </w:pPr>
      <w:r w:rsidRPr="00FC1274">
        <w:rPr>
          <w:rFonts w:ascii="Noto Sans" w:hAnsi="Noto Sans"/>
        </w:rPr>
        <w:lastRenderedPageBreak/>
        <w:t xml:space="preserve">El </w:t>
      </w:r>
      <w:r>
        <w:rPr>
          <w:rFonts w:ascii="Noto Sans" w:hAnsi="Noto Sans"/>
        </w:rPr>
        <w:t xml:space="preserve">Servei de Salut de les Illes Balears </w:t>
      </w:r>
      <w:r w:rsidRPr="00FC1274">
        <w:rPr>
          <w:rFonts w:ascii="Noto Sans" w:hAnsi="Noto Sans"/>
        </w:rPr>
        <w:t>adoptarà les mesures necessàries per a, en cas d'identificar un possible conflicte d'interès, garantir el manteniment dels citats principis de contractació pública.</w:t>
      </w:r>
    </w:p>
    <w:p w14:paraId="53BB0F06" w14:textId="77777777" w:rsidR="00FC1274" w:rsidRPr="00FC1274" w:rsidRDefault="00FC1274" w:rsidP="00FC1274">
      <w:pPr>
        <w:pStyle w:val="Prrafodelista"/>
        <w:rPr>
          <w:rFonts w:ascii="Noto Sans" w:hAnsi="Noto Sans"/>
        </w:rPr>
      </w:pPr>
    </w:p>
    <w:p w14:paraId="4A3C3B30" w14:textId="77777777" w:rsidR="00FC1274" w:rsidRPr="00FC1274" w:rsidRDefault="00FC1274" w:rsidP="00FC1274">
      <w:pPr>
        <w:pStyle w:val="Prrafodelista"/>
        <w:numPr>
          <w:ilvl w:val="0"/>
          <w:numId w:val="11"/>
        </w:numPr>
        <w:spacing w:after="0" w:line="240" w:lineRule="auto"/>
        <w:ind w:left="426" w:hanging="426"/>
        <w:rPr>
          <w:rFonts w:ascii="Noto Sans" w:hAnsi="Noto Sans"/>
        </w:rPr>
      </w:pPr>
      <w:r>
        <w:rPr>
          <w:rFonts w:ascii="Noto Sans" w:hAnsi="Noto Sans"/>
          <w:b/>
          <w:bCs/>
        </w:rPr>
        <w:t>Terminis i actualitzacions a la consulta Preliminar del Mercat</w:t>
      </w:r>
    </w:p>
    <w:p w14:paraId="03B76A65" w14:textId="77777777" w:rsidR="002D5395" w:rsidRPr="002D5395" w:rsidRDefault="002D5395" w:rsidP="002D5395">
      <w:pPr>
        <w:pStyle w:val="Prrafodelista"/>
        <w:spacing w:after="0" w:line="240" w:lineRule="auto"/>
        <w:ind w:left="360"/>
        <w:rPr>
          <w:rFonts w:ascii="Noto Sans" w:hAnsi="Noto Sans"/>
        </w:rPr>
      </w:pPr>
    </w:p>
    <w:p w14:paraId="2E7962E2" w14:textId="77777777" w:rsidR="002D5395" w:rsidRPr="00FC1274" w:rsidRDefault="00FC1274" w:rsidP="00FC1274">
      <w:pPr>
        <w:pStyle w:val="Prrafodelista"/>
        <w:numPr>
          <w:ilvl w:val="1"/>
          <w:numId w:val="11"/>
        </w:numPr>
        <w:spacing w:after="0" w:line="240" w:lineRule="auto"/>
        <w:rPr>
          <w:rFonts w:ascii="Noto Sans" w:hAnsi="Noto Sans"/>
          <w:i/>
          <w:iCs/>
        </w:rPr>
      </w:pPr>
      <w:r w:rsidRPr="00FC1274">
        <w:rPr>
          <w:rFonts w:ascii="Noto Sans" w:hAnsi="Noto Sans"/>
        </w:rPr>
        <w:t>El termini per a la presentació de propostes de solució començarà l'endemà de publicació d'aquesta Resolució en el Perfil del Contractant i finalitzarà 30 dies naturals després de la seva publicació. Aquest termini podrà ser ampliat si es considera oportú, la qual cosa es comunicarà a tots els que hagin participat fins a aquest moment en la consulta a través de l'adreça de correu electrònic proporcionada, i es farà públic en el perfil del contractant</w:t>
      </w:r>
      <w:r w:rsidRPr="00FC1274">
        <w:rPr>
          <w:rFonts w:ascii="Noto Sans" w:hAnsi="Noto Sans"/>
          <w:i/>
          <w:iCs/>
        </w:rPr>
        <w:t>.</w:t>
      </w:r>
    </w:p>
    <w:p w14:paraId="01D348CE" w14:textId="77777777" w:rsidR="00FC1274" w:rsidRDefault="00FC1274" w:rsidP="00FC1274">
      <w:pPr>
        <w:pStyle w:val="Prrafodelista"/>
        <w:spacing w:after="0" w:line="240" w:lineRule="auto"/>
        <w:ind w:left="846"/>
        <w:rPr>
          <w:rFonts w:ascii="Noto Sans" w:hAnsi="Noto Sans"/>
        </w:rPr>
      </w:pPr>
    </w:p>
    <w:p w14:paraId="219CAC01" w14:textId="77777777" w:rsidR="00FC1274" w:rsidRDefault="00FC1274" w:rsidP="00FC1274">
      <w:pPr>
        <w:pStyle w:val="Prrafodelista"/>
        <w:numPr>
          <w:ilvl w:val="1"/>
          <w:numId w:val="11"/>
        </w:numPr>
        <w:spacing w:after="0" w:line="240" w:lineRule="auto"/>
        <w:rPr>
          <w:rFonts w:ascii="Noto Sans" w:hAnsi="Noto Sans"/>
        </w:rPr>
      </w:pPr>
      <w:r w:rsidRPr="00FC1274">
        <w:rPr>
          <w:rFonts w:ascii="Noto Sans" w:hAnsi="Noto Sans"/>
        </w:rPr>
        <w:t xml:space="preserve">Es podran realitzar jornades informatives, reunions amb els participants i qualssevol altres actuacions de comunicació i difusió que s'estimin oportunes. Si es considerés necessari, el </w:t>
      </w:r>
      <w:r>
        <w:rPr>
          <w:rFonts w:ascii="Noto Sans" w:hAnsi="Noto Sans"/>
        </w:rPr>
        <w:t>Servei de Salut</w:t>
      </w:r>
      <w:r w:rsidRPr="00FC1274">
        <w:rPr>
          <w:rFonts w:ascii="Noto Sans" w:hAnsi="Noto Sans"/>
        </w:rPr>
        <w:t xml:space="preserve"> podrà contactar amb participants concrets per a recaptar més informació sobre la seva proposta de solució, aclarir dubtes o sol·licitar demostracions.</w:t>
      </w:r>
    </w:p>
    <w:p w14:paraId="127F5971" w14:textId="77777777" w:rsidR="00FC1274" w:rsidRPr="00FC1274" w:rsidRDefault="00FC1274" w:rsidP="00FC1274">
      <w:pPr>
        <w:pStyle w:val="Prrafodelista"/>
        <w:rPr>
          <w:rFonts w:ascii="Noto Sans" w:hAnsi="Noto Sans"/>
        </w:rPr>
      </w:pPr>
    </w:p>
    <w:p w14:paraId="3A96FB93" w14:textId="77777777" w:rsidR="00FC1274" w:rsidRDefault="00FC1274" w:rsidP="00FC1274">
      <w:pPr>
        <w:pStyle w:val="Prrafodelista"/>
        <w:numPr>
          <w:ilvl w:val="1"/>
          <w:numId w:val="11"/>
        </w:numPr>
        <w:spacing w:after="0" w:line="240" w:lineRule="auto"/>
        <w:rPr>
          <w:rFonts w:ascii="Noto Sans" w:hAnsi="Noto Sans"/>
        </w:rPr>
      </w:pPr>
      <w:r w:rsidRPr="00FC1274">
        <w:rPr>
          <w:rFonts w:ascii="Noto Sans" w:hAnsi="Noto Sans"/>
        </w:rPr>
        <w:t xml:space="preserve">El </w:t>
      </w:r>
      <w:r>
        <w:rPr>
          <w:rFonts w:ascii="Noto Sans" w:hAnsi="Noto Sans"/>
        </w:rPr>
        <w:t xml:space="preserve">Servei de Salut </w:t>
      </w:r>
      <w:r w:rsidRPr="00FC1274">
        <w:rPr>
          <w:rFonts w:ascii="Noto Sans" w:hAnsi="Noto Sans"/>
        </w:rPr>
        <w:t xml:space="preserve">podrà publicar actualitzacions dels reptes de la present convocatòria. Podrà, per tant, afegir nous reptes o </w:t>
      </w:r>
      <w:proofErr w:type="spellStart"/>
      <w:r w:rsidRPr="00FC1274">
        <w:rPr>
          <w:rFonts w:ascii="Noto Sans" w:hAnsi="Noto Sans"/>
        </w:rPr>
        <w:t>reformular</w:t>
      </w:r>
      <w:proofErr w:type="spellEnd"/>
      <w:r w:rsidRPr="00FC1274">
        <w:rPr>
          <w:rFonts w:ascii="Noto Sans" w:hAnsi="Noto Sans"/>
        </w:rPr>
        <w:t xml:space="preserve"> els reptes publicats fruit de l'evolució del propi procés de Consulta Preliminar del Mercat.</w:t>
      </w:r>
      <w:r>
        <w:rPr>
          <w:rFonts w:ascii="Noto Sans" w:hAnsi="Noto Sans"/>
        </w:rPr>
        <w:t xml:space="preserve"> Així mateix, </w:t>
      </w:r>
      <w:r w:rsidRPr="00FC1274">
        <w:rPr>
          <w:rFonts w:ascii="Noto Sans" w:hAnsi="Noto Sans"/>
        </w:rPr>
        <w:t>durant el desenvolupament de la consulta es podrà publicar informació relativa als avanços de la consulta</w:t>
      </w:r>
      <w:r>
        <w:rPr>
          <w:rFonts w:ascii="Noto Sans" w:hAnsi="Noto Sans"/>
        </w:rPr>
        <w:t>.</w:t>
      </w:r>
    </w:p>
    <w:p w14:paraId="4D3E00BB" w14:textId="77777777" w:rsidR="00FC1274" w:rsidRPr="00FC1274" w:rsidRDefault="00FC1274" w:rsidP="00FC1274">
      <w:pPr>
        <w:pStyle w:val="Prrafodelista"/>
        <w:rPr>
          <w:rFonts w:ascii="Noto Sans" w:hAnsi="Noto Sans"/>
        </w:rPr>
      </w:pPr>
    </w:p>
    <w:p w14:paraId="5EAEE6F7" w14:textId="77777777" w:rsidR="00FC1274" w:rsidRDefault="00FC1274" w:rsidP="00FC1274">
      <w:pPr>
        <w:pStyle w:val="Prrafodelista"/>
        <w:numPr>
          <w:ilvl w:val="1"/>
          <w:numId w:val="11"/>
        </w:numPr>
        <w:spacing w:after="0" w:line="240" w:lineRule="auto"/>
        <w:rPr>
          <w:rFonts w:ascii="Noto Sans" w:hAnsi="Noto Sans"/>
        </w:rPr>
      </w:pPr>
      <w:r w:rsidRPr="00FC1274">
        <w:rPr>
          <w:rFonts w:ascii="Noto Sans" w:hAnsi="Noto Sans"/>
        </w:rPr>
        <w:t>Sense perjudici de l'ús d'altres canals complementaris, tota la informació actualitzada sobre la consulta estarà disponible en el perfil del contractant</w:t>
      </w:r>
      <w:r>
        <w:rPr>
          <w:rFonts w:ascii="Noto Sans" w:hAnsi="Noto Sans"/>
        </w:rPr>
        <w:t>, i e</w:t>
      </w:r>
      <w:r w:rsidRPr="00FC1274">
        <w:rPr>
          <w:rFonts w:ascii="Noto Sans" w:hAnsi="Noto Sans"/>
        </w:rPr>
        <w:t>s comunicaran aquestes actualitzacions a tots els que hagin participat fins a aquest moment en la consulta a través de l'adreça de correu electrònic facilitada en enviar la proposta de solució.</w:t>
      </w:r>
    </w:p>
    <w:p w14:paraId="76DF742F" w14:textId="77777777" w:rsidR="00FC1274" w:rsidRPr="00FC1274" w:rsidRDefault="00FC1274" w:rsidP="00FC1274">
      <w:pPr>
        <w:pStyle w:val="Prrafodelista"/>
        <w:rPr>
          <w:rFonts w:ascii="Noto Sans" w:hAnsi="Noto Sans"/>
        </w:rPr>
      </w:pPr>
    </w:p>
    <w:p w14:paraId="757922D6" w14:textId="77777777" w:rsidR="00FC1274" w:rsidRPr="00FC1274" w:rsidRDefault="00FC1274" w:rsidP="00FC1274">
      <w:pPr>
        <w:pStyle w:val="Prrafodelista"/>
        <w:numPr>
          <w:ilvl w:val="1"/>
          <w:numId w:val="11"/>
        </w:numPr>
        <w:spacing w:after="0" w:line="240" w:lineRule="auto"/>
        <w:rPr>
          <w:rFonts w:ascii="Noto Sans" w:hAnsi="Noto Sans"/>
        </w:rPr>
      </w:pPr>
      <w:r w:rsidRPr="00FC1274">
        <w:rPr>
          <w:rFonts w:ascii="Noto Sans" w:hAnsi="Noto Sans"/>
        </w:rPr>
        <w:t xml:space="preserve">El tancament de la consulta es determinarà per a cada repte publicat quan el </w:t>
      </w:r>
      <w:r>
        <w:rPr>
          <w:rFonts w:ascii="Noto Sans" w:hAnsi="Noto Sans"/>
        </w:rPr>
        <w:t>Servei de Salut</w:t>
      </w:r>
      <w:r w:rsidRPr="00FC1274">
        <w:rPr>
          <w:rFonts w:ascii="Noto Sans" w:hAnsi="Noto Sans"/>
        </w:rPr>
        <w:t xml:space="preserve"> estimi que:</w:t>
      </w:r>
    </w:p>
    <w:p w14:paraId="433A5E02" w14:textId="77777777" w:rsidR="00FC1274" w:rsidRDefault="00FC1274" w:rsidP="00FC1274">
      <w:pPr>
        <w:pStyle w:val="Prrafodelista"/>
        <w:spacing w:after="0" w:line="240" w:lineRule="auto"/>
        <w:ind w:left="846"/>
        <w:rPr>
          <w:rFonts w:ascii="Noto Sans" w:hAnsi="Noto Sans"/>
        </w:rPr>
      </w:pPr>
    </w:p>
    <w:p w14:paraId="31354CB7" w14:textId="77777777" w:rsidR="00FC1274" w:rsidRDefault="00FC1274" w:rsidP="00FC1274">
      <w:pPr>
        <w:pStyle w:val="Prrafodelista"/>
        <w:numPr>
          <w:ilvl w:val="0"/>
          <w:numId w:val="12"/>
        </w:numPr>
        <w:spacing w:after="0" w:line="240" w:lineRule="auto"/>
        <w:ind w:left="1134" w:hanging="283"/>
        <w:rPr>
          <w:rFonts w:ascii="Noto Sans" w:hAnsi="Noto Sans"/>
        </w:rPr>
      </w:pPr>
      <w:r w:rsidRPr="00FC1274">
        <w:rPr>
          <w:rFonts w:ascii="Noto Sans" w:hAnsi="Noto Sans"/>
        </w:rPr>
        <w:t>Disposa d'informació suficient sobre propostes de solució innovadores per a aquest repte com per a iniciar un eventual procés de contractació pública d'innovació, o</w:t>
      </w:r>
    </w:p>
    <w:p w14:paraId="64CCE816" w14:textId="77777777" w:rsidR="00FC1274" w:rsidRDefault="00FC1274" w:rsidP="00FC1274">
      <w:pPr>
        <w:pStyle w:val="Prrafodelista"/>
        <w:numPr>
          <w:ilvl w:val="0"/>
          <w:numId w:val="12"/>
        </w:numPr>
        <w:spacing w:after="0" w:line="240" w:lineRule="auto"/>
        <w:ind w:left="1134" w:hanging="283"/>
        <w:rPr>
          <w:rFonts w:ascii="Noto Sans" w:hAnsi="Noto Sans"/>
        </w:rPr>
      </w:pPr>
      <w:r w:rsidRPr="00FC1274">
        <w:rPr>
          <w:rFonts w:ascii="Noto Sans" w:hAnsi="Noto Sans"/>
        </w:rPr>
        <w:t xml:space="preserve">Consideri que </w:t>
      </w:r>
      <w:r>
        <w:rPr>
          <w:rFonts w:ascii="Noto Sans" w:hAnsi="Noto Sans"/>
        </w:rPr>
        <w:t xml:space="preserve">el repte </w:t>
      </w:r>
      <w:r w:rsidRPr="00FC1274">
        <w:rPr>
          <w:rFonts w:ascii="Noto Sans" w:hAnsi="Noto Sans"/>
        </w:rPr>
        <w:t>no ha generat suficient interès en el mercat com per a mantenir la consulta oberta, o</w:t>
      </w:r>
    </w:p>
    <w:p w14:paraId="23F08B81" w14:textId="77777777" w:rsidR="004440A2" w:rsidRDefault="00FC1274" w:rsidP="004440A2">
      <w:pPr>
        <w:pStyle w:val="Prrafodelista"/>
        <w:numPr>
          <w:ilvl w:val="0"/>
          <w:numId w:val="12"/>
        </w:numPr>
        <w:spacing w:after="0" w:line="240" w:lineRule="auto"/>
        <w:ind w:left="1134" w:hanging="283"/>
        <w:rPr>
          <w:rFonts w:ascii="Noto Sans" w:hAnsi="Noto Sans"/>
        </w:rPr>
      </w:pPr>
      <w:r w:rsidRPr="00FC1274">
        <w:rPr>
          <w:rFonts w:ascii="Noto Sans" w:hAnsi="Noto Sans"/>
        </w:rPr>
        <w:t>Consideri que l'oportunitat de plantejar aquest repte ha decaigut</w:t>
      </w:r>
      <w:r>
        <w:rPr>
          <w:rFonts w:ascii="Noto Sans" w:hAnsi="Noto Sans"/>
        </w:rPr>
        <w:t>.</w:t>
      </w:r>
    </w:p>
    <w:p w14:paraId="5E24A2D6" w14:textId="77777777" w:rsidR="004440A2" w:rsidRDefault="004440A2" w:rsidP="004440A2">
      <w:pPr>
        <w:spacing w:after="0" w:line="240" w:lineRule="auto"/>
        <w:rPr>
          <w:rFonts w:ascii="Noto Sans" w:hAnsi="Noto Sans"/>
        </w:rPr>
      </w:pPr>
    </w:p>
    <w:p w14:paraId="3E87D6D1" w14:textId="77777777" w:rsidR="004440A2" w:rsidRDefault="004440A2" w:rsidP="004440A2">
      <w:pPr>
        <w:pStyle w:val="Prrafodelista"/>
        <w:numPr>
          <w:ilvl w:val="1"/>
          <w:numId w:val="11"/>
        </w:numPr>
        <w:spacing w:after="0" w:line="240" w:lineRule="auto"/>
        <w:rPr>
          <w:rFonts w:ascii="Noto Sans" w:hAnsi="Noto Sans"/>
        </w:rPr>
      </w:pPr>
      <w:r w:rsidRPr="004440A2">
        <w:rPr>
          <w:rFonts w:ascii="Noto Sans" w:hAnsi="Noto Sans"/>
        </w:rPr>
        <w:lastRenderedPageBreak/>
        <w:t>El tancament de la consulta sobre cadascun dels reptes s'anunciarà amb almenys dues setmanes d'antelació, publicant-lo en el perfil del contractant. Es comunicarà el tancament de cada repte a tots els que hagin participat fins a aquest moment en la consulta a través de l'adreça de correu electrònic aportada. Es podrà revocar l'avís de tancament d'un repte en qualsevol moment informant d'això pels mateixos mitjans.</w:t>
      </w:r>
    </w:p>
    <w:p w14:paraId="7C48D90D" w14:textId="77777777" w:rsidR="004440A2" w:rsidRPr="004440A2" w:rsidRDefault="004440A2" w:rsidP="004440A2">
      <w:pPr>
        <w:pStyle w:val="Prrafodelista"/>
        <w:spacing w:after="0" w:line="240" w:lineRule="auto"/>
        <w:ind w:left="846"/>
        <w:rPr>
          <w:rFonts w:ascii="Noto Sans" w:hAnsi="Noto Sans"/>
        </w:rPr>
      </w:pPr>
    </w:p>
    <w:p w14:paraId="11BBD2B8" w14:textId="77777777" w:rsidR="004440A2" w:rsidRPr="004440A2" w:rsidRDefault="004440A2" w:rsidP="004440A2">
      <w:pPr>
        <w:pStyle w:val="Prrafodelista"/>
        <w:numPr>
          <w:ilvl w:val="0"/>
          <w:numId w:val="11"/>
        </w:numPr>
        <w:spacing w:after="0" w:line="240" w:lineRule="auto"/>
        <w:rPr>
          <w:rFonts w:ascii="Noto Sans" w:hAnsi="Noto Sans"/>
        </w:rPr>
      </w:pPr>
      <w:r>
        <w:rPr>
          <w:rFonts w:ascii="Noto Sans" w:hAnsi="Noto Sans"/>
          <w:b/>
          <w:bCs/>
        </w:rPr>
        <w:t>Resultats de la Consulta Preliminar del Mercat</w:t>
      </w:r>
    </w:p>
    <w:p w14:paraId="6D8F8E38" w14:textId="77777777" w:rsidR="004440A2" w:rsidRDefault="004440A2" w:rsidP="004440A2">
      <w:pPr>
        <w:pStyle w:val="Prrafodelista"/>
        <w:spacing w:after="0" w:line="240" w:lineRule="auto"/>
        <w:rPr>
          <w:rFonts w:ascii="Noto Sans" w:hAnsi="Noto Sans"/>
          <w:b/>
          <w:bCs/>
        </w:rPr>
      </w:pPr>
    </w:p>
    <w:p w14:paraId="374FEF15" w14:textId="77777777" w:rsidR="004440A2" w:rsidRDefault="004440A2" w:rsidP="004440A2">
      <w:pPr>
        <w:pStyle w:val="Prrafodelista"/>
        <w:numPr>
          <w:ilvl w:val="1"/>
          <w:numId w:val="11"/>
        </w:numPr>
        <w:spacing w:after="0" w:line="240" w:lineRule="auto"/>
        <w:rPr>
          <w:rFonts w:ascii="Noto Sans" w:hAnsi="Noto Sans"/>
        </w:rPr>
      </w:pPr>
      <w:r w:rsidRPr="004440A2">
        <w:rPr>
          <w:rFonts w:ascii="Noto Sans" w:hAnsi="Noto Sans"/>
        </w:rPr>
        <w:t>El IB-SALUT est</w:t>
      </w:r>
      <w:r>
        <w:rPr>
          <w:rFonts w:ascii="Noto Sans" w:hAnsi="Noto Sans"/>
        </w:rPr>
        <w:t>u</w:t>
      </w:r>
      <w:r w:rsidRPr="004440A2">
        <w:rPr>
          <w:rFonts w:ascii="Noto Sans" w:hAnsi="Noto Sans"/>
        </w:rPr>
        <w:t>diarà les propostes de solució que es presentin i podrà utilitzar-les, conforme al que s'estableix en l'article 126 de la LCSP per a definir les especificacions funcionals o tècniques detallades que es puguin emprar en els procediments de contractació de béns o serveis que amb posterioritat es puguin convocar, fonamentalment a través del procediment de Compra Pública.</w:t>
      </w:r>
    </w:p>
    <w:p w14:paraId="1093D279" w14:textId="77777777" w:rsidR="004440A2" w:rsidRDefault="004440A2" w:rsidP="004440A2">
      <w:pPr>
        <w:pStyle w:val="Prrafodelista"/>
        <w:spacing w:after="0" w:line="240" w:lineRule="auto"/>
        <w:ind w:left="846"/>
        <w:rPr>
          <w:rFonts w:ascii="Noto Sans" w:hAnsi="Noto Sans"/>
        </w:rPr>
      </w:pPr>
    </w:p>
    <w:p w14:paraId="11FE1745" w14:textId="77777777" w:rsidR="004440A2" w:rsidRDefault="004440A2" w:rsidP="004440A2">
      <w:pPr>
        <w:pStyle w:val="Prrafodelista"/>
        <w:numPr>
          <w:ilvl w:val="1"/>
          <w:numId w:val="11"/>
        </w:numPr>
        <w:spacing w:after="0" w:line="240" w:lineRule="auto"/>
        <w:rPr>
          <w:rFonts w:ascii="Noto Sans" w:hAnsi="Noto Sans"/>
        </w:rPr>
      </w:pPr>
      <w:r w:rsidRPr="004440A2">
        <w:rPr>
          <w:rFonts w:ascii="Noto Sans" w:hAnsi="Noto Sans"/>
        </w:rPr>
        <w:t xml:space="preserve">El </w:t>
      </w:r>
      <w:r>
        <w:rPr>
          <w:rFonts w:ascii="Noto Sans" w:hAnsi="Noto Sans"/>
        </w:rPr>
        <w:t xml:space="preserve">Servei de Salut </w:t>
      </w:r>
      <w:r w:rsidRPr="004440A2">
        <w:rPr>
          <w:rFonts w:ascii="Noto Sans" w:hAnsi="Noto Sans"/>
        </w:rPr>
        <w:t>farà constar en un informe final les actuacions realitzades en el marc de la Consulta Preliminar al Mercat. En aquest informe apareixerà el llistat d'entitats participants en la consulta i s'establiran, a més, les pròximes actuacions que durà a terme l'entitat podent ser, entre altres, la publicació del Mapa de Demanda Primerenca. Aquest informe formarà part dels eventuals expedients de contractació que d'ell es derivin</w:t>
      </w:r>
      <w:r>
        <w:rPr>
          <w:rFonts w:ascii="Noto Sans" w:hAnsi="Noto Sans"/>
        </w:rPr>
        <w:t>.</w:t>
      </w:r>
    </w:p>
    <w:p w14:paraId="5BCF6517" w14:textId="77777777" w:rsidR="004440A2" w:rsidRPr="004440A2" w:rsidRDefault="004440A2" w:rsidP="004440A2">
      <w:pPr>
        <w:pStyle w:val="Prrafodelista"/>
        <w:rPr>
          <w:rFonts w:ascii="Noto Sans" w:hAnsi="Noto Sans"/>
        </w:rPr>
      </w:pPr>
    </w:p>
    <w:p w14:paraId="3E6617F2" w14:textId="77777777" w:rsidR="004440A2" w:rsidRPr="004440A2" w:rsidRDefault="004440A2" w:rsidP="004440A2">
      <w:pPr>
        <w:pStyle w:val="Prrafodelista"/>
        <w:numPr>
          <w:ilvl w:val="0"/>
          <w:numId w:val="11"/>
        </w:numPr>
        <w:spacing w:after="0" w:line="240" w:lineRule="auto"/>
        <w:rPr>
          <w:rFonts w:ascii="Noto Sans" w:hAnsi="Noto Sans"/>
        </w:rPr>
      </w:pPr>
      <w:r>
        <w:rPr>
          <w:rFonts w:ascii="Noto Sans" w:hAnsi="Noto Sans"/>
          <w:b/>
          <w:bCs/>
        </w:rPr>
        <w:t>Protecció de dades personals i confidencialitat</w:t>
      </w:r>
    </w:p>
    <w:p w14:paraId="6DB16AAA" w14:textId="77777777" w:rsidR="004440A2" w:rsidRDefault="004440A2" w:rsidP="004440A2">
      <w:pPr>
        <w:spacing w:after="0" w:line="240" w:lineRule="auto"/>
        <w:rPr>
          <w:rFonts w:ascii="Noto Sans" w:hAnsi="Noto Sans"/>
        </w:rPr>
      </w:pPr>
    </w:p>
    <w:p w14:paraId="4A55EE19" w14:textId="77777777" w:rsidR="00B319E4" w:rsidRDefault="004440A2" w:rsidP="00B319E4">
      <w:pPr>
        <w:pStyle w:val="Prrafodelista"/>
        <w:numPr>
          <w:ilvl w:val="1"/>
          <w:numId w:val="11"/>
        </w:numPr>
        <w:spacing w:after="0" w:line="240" w:lineRule="auto"/>
        <w:rPr>
          <w:rFonts w:ascii="Noto Sans" w:hAnsi="Noto Sans"/>
        </w:rPr>
      </w:pPr>
      <w:r w:rsidRPr="00B319E4">
        <w:rPr>
          <w:rFonts w:ascii="Noto Sans" w:hAnsi="Noto Sans"/>
        </w:rPr>
        <w:t>El Servei de Salut emmagatzemarà les dades de contacte dels participants en el procediment, amb la fi de establir un canal de comunicació amb els proponents durant el procés de la Consulta Preliminar del Mercat</w:t>
      </w:r>
      <w:r w:rsidR="00B319E4" w:rsidRPr="00B319E4">
        <w:rPr>
          <w:rFonts w:ascii="Noto Sans" w:hAnsi="Noto Sans"/>
        </w:rPr>
        <w:t>.</w:t>
      </w:r>
    </w:p>
    <w:p w14:paraId="5D9C161D" w14:textId="77777777" w:rsidR="00B319E4" w:rsidRPr="00B319E4" w:rsidRDefault="00B319E4" w:rsidP="00B319E4">
      <w:pPr>
        <w:spacing w:after="0" w:line="240" w:lineRule="auto"/>
        <w:ind w:left="426"/>
        <w:rPr>
          <w:rFonts w:ascii="Noto Sans" w:hAnsi="Noto Sans"/>
        </w:rPr>
      </w:pPr>
    </w:p>
    <w:p w14:paraId="480938FE" w14:textId="77777777" w:rsidR="00B319E4" w:rsidRPr="00B319E4" w:rsidRDefault="004440A2" w:rsidP="00B319E4">
      <w:pPr>
        <w:pStyle w:val="Prrafodelista"/>
        <w:numPr>
          <w:ilvl w:val="1"/>
          <w:numId w:val="11"/>
        </w:numPr>
        <w:spacing w:after="0" w:line="240" w:lineRule="auto"/>
        <w:rPr>
          <w:rFonts w:ascii="Noto Sans" w:hAnsi="Noto Sans"/>
          <w:b/>
          <w:bCs/>
        </w:rPr>
      </w:pPr>
      <w:r w:rsidRPr="00B319E4">
        <w:rPr>
          <w:rFonts w:ascii="Noto Sans" w:hAnsi="Noto Sans"/>
        </w:rPr>
        <w:t>D’altra banda, per assegurar la transparència del procés, la disponibilitat de la major informació possible i l’intercanvi eficaç d’experiències i opinions, els participants han de fer constar expressament la seva conformitat amb què el Servei de Salut mantingui accessible i actualitzada la informació necessària, total o parcial, sobre les</w:t>
      </w:r>
      <w:r w:rsidR="00B319E4">
        <w:rPr>
          <w:rFonts w:ascii="Noto Sans" w:hAnsi="Noto Sans"/>
        </w:rPr>
        <w:t xml:space="preserve"> seves propostes de solució, sense perjudici d’aquella informació que s’hagi identificat com confidencial. </w:t>
      </w:r>
    </w:p>
    <w:p w14:paraId="24DC35AD" w14:textId="77777777" w:rsidR="00B319E4" w:rsidRPr="00B319E4" w:rsidRDefault="00B319E4" w:rsidP="00B319E4">
      <w:pPr>
        <w:pStyle w:val="Prrafodelista"/>
        <w:rPr>
          <w:rFonts w:ascii="Noto Sans" w:hAnsi="Noto Sans"/>
        </w:rPr>
      </w:pPr>
    </w:p>
    <w:p w14:paraId="2F03F9AD" w14:textId="77777777" w:rsidR="00B319E4" w:rsidRPr="00B319E4" w:rsidRDefault="00B319E4" w:rsidP="00B319E4">
      <w:pPr>
        <w:pStyle w:val="Prrafodelista"/>
        <w:numPr>
          <w:ilvl w:val="1"/>
          <w:numId w:val="11"/>
        </w:numPr>
        <w:spacing w:after="0" w:line="240" w:lineRule="auto"/>
        <w:rPr>
          <w:rFonts w:ascii="Noto Sans" w:hAnsi="Noto Sans"/>
          <w:b/>
          <w:bCs/>
        </w:rPr>
      </w:pPr>
      <w:r>
        <w:rPr>
          <w:rFonts w:ascii="Noto Sans" w:hAnsi="Noto Sans"/>
        </w:rPr>
        <w:t xml:space="preserve">Els participants hauran d’indicar la documentació o la informació tècnica o comercial de la seva proposta de solució que presenta caràcter confidencial, no sent admissible que s’hagi efectuat una declaració genèrica o es declari que total la informació té caràcter confidencial. Aquest caràcter confidencial protegeix, en particular, els secrets tècnics o comercials i els aspectes confidencials identificats en les propostes de </w:t>
      </w:r>
      <w:r>
        <w:rPr>
          <w:rFonts w:ascii="Noto Sans" w:hAnsi="Noto Sans"/>
        </w:rPr>
        <w:lastRenderedPageBreak/>
        <w:t xml:space="preserve">solució. Amb tot l’esmentat, el contingut de la informació inclosa al formulari no podrà, en cap cas, ser qualificat com a confidencial, i tan sols els arxius adjunts a aquest formulari es podran designar-se com confidencials, concretant els aspectes que es puguin veure afectats per aquesta declaració de confidencialitat.  </w:t>
      </w:r>
    </w:p>
    <w:p w14:paraId="468E34CB" w14:textId="77777777" w:rsidR="00B319E4" w:rsidRPr="00B319E4" w:rsidRDefault="00B319E4" w:rsidP="00B319E4">
      <w:pPr>
        <w:pStyle w:val="Prrafodelista"/>
        <w:rPr>
          <w:rFonts w:ascii="Noto Sans" w:hAnsi="Noto Sans"/>
          <w:b/>
          <w:bCs/>
        </w:rPr>
      </w:pPr>
    </w:p>
    <w:p w14:paraId="588C2C82" w14:textId="77777777" w:rsidR="00B319E4" w:rsidRDefault="00B319E4" w:rsidP="00B319E4">
      <w:pPr>
        <w:pStyle w:val="Prrafodelista"/>
        <w:numPr>
          <w:ilvl w:val="0"/>
          <w:numId w:val="11"/>
        </w:numPr>
        <w:spacing w:after="0" w:line="240" w:lineRule="auto"/>
        <w:rPr>
          <w:rFonts w:ascii="Noto Sans" w:hAnsi="Noto Sans"/>
          <w:b/>
          <w:bCs/>
        </w:rPr>
      </w:pPr>
      <w:r>
        <w:rPr>
          <w:rFonts w:ascii="Noto Sans" w:hAnsi="Noto Sans"/>
          <w:b/>
          <w:bCs/>
        </w:rPr>
        <w:t>Drets d’explotació</w:t>
      </w:r>
    </w:p>
    <w:p w14:paraId="14944C20" w14:textId="77777777" w:rsidR="00B319E4" w:rsidRDefault="00B319E4" w:rsidP="00B319E4">
      <w:pPr>
        <w:spacing w:after="0" w:line="240" w:lineRule="auto"/>
        <w:rPr>
          <w:rFonts w:ascii="Noto Sans" w:hAnsi="Noto Sans"/>
          <w:b/>
          <w:bCs/>
        </w:rPr>
      </w:pPr>
    </w:p>
    <w:p w14:paraId="18391363" w14:textId="77777777" w:rsidR="00B319E4" w:rsidRDefault="00B319E4" w:rsidP="00B319E4">
      <w:pPr>
        <w:spacing w:after="0" w:line="240" w:lineRule="auto"/>
        <w:ind w:left="708"/>
        <w:rPr>
          <w:rFonts w:ascii="Noto Sans" w:hAnsi="Noto Sans"/>
        </w:rPr>
      </w:pPr>
      <w:r w:rsidRPr="00B319E4">
        <w:rPr>
          <w:rFonts w:ascii="Noto Sans" w:hAnsi="Noto Sans"/>
        </w:rPr>
        <w:t xml:space="preserve">L’ús del contingut de les propostes de solucions es limita de manera exclusiva a la seva possible inclusió en les especificacions funcionals o tècniques d’un possible procediment posterior de contractació. </w:t>
      </w:r>
    </w:p>
    <w:p w14:paraId="60A97370" w14:textId="77777777" w:rsidR="00B319E4" w:rsidRDefault="00B319E4" w:rsidP="00B319E4">
      <w:pPr>
        <w:spacing w:after="0" w:line="240" w:lineRule="auto"/>
        <w:rPr>
          <w:rFonts w:ascii="Noto Sans" w:hAnsi="Noto Sans"/>
        </w:rPr>
      </w:pPr>
    </w:p>
    <w:p w14:paraId="5FBE6B8C" w14:textId="77777777" w:rsidR="00B319E4" w:rsidRDefault="00B319E4" w:rsidP="00B319E4">
      <w:pPr>
        <w:pStyle w:val="Prrafodelista"/>
        <w:numPr>
          <w:ilvl w:val="0"/>
          <w:numId w:val="13"/>
        </w:numPr>
        <w:spacing w:after="0" w:line="240" w:lineRule="auto"/>
        <w:rPr>
          <w:rFonts w:ascii="Noto Sans" w:hAnsi="Noto Sans"/>
          <w:b/>
          <w:bCs/>
        </w:rPr>
      </w:pPr>
      <w:r>
        <w:rPr>
          <w:rFonts w:ascii="Noto Sans" w:hAnsi="Noto Sans"/>
          <w:b/>
          <w:bCs/>
        </w:rPr>
        <w:t>Contractació pública</w:t>
      </w:r>
    </w:p>
    <w:p w14:paraId="2730CE3A" w14:textId="77777777" w:rsidR="00B319E4" w:rsidRDefault="00B319E4" w:rsidP="00B319E4">
      <w:pPr>
        <w:spacing w:after="0" w:line="240" w:lineRule="auto"/>
        <w:rPr>
          <w:rFonts w:ascii="Noto Sans" w:hAnsi="Noto Sans"/>
          <w:b/>
          <w:bCs/>
        </w:rPr>
      </w:pPr>
    </w:p>
    <w:p w14:paraId="16643DEC" w14:textId="77777777" w:rsidR="00B319E4" w:rsidRPr="00B319E4" w:rsidRDefault="00B319E4" w:rsidP="00B319E4">
      <w:pPr>
        <w:spacing w:after="0" w:line="240" w:lineRule="auto"/>
        <w:ind w:left="708"/>
        <w:rPr>
          <w:rFonts w:ascii="Noto Sans" w:hAnsi="Noto Sans"/>
        </w:rPr>
      </w:pPr>
      <w:r w:rsidRPr="00B319E4">
        <w:rPr>
          <w:rFonts w:ascii="Noto Sans" w:hAnsi="Noto Sans"/>
        </w:rPr>
        <w:t xml:space="preserve">A partir de les propostes de solució recollides com a resultat d'aquesta convocatòria, el </w:t>
      </w:r>
      <w:r>
        <w:rPr>
          <w:rFonts w:ascii="Noto Sans" w:hAnsi="Noto Sans"/>
        </w:rPr>
        <w:t xml:space="preserve">Servei de Salut </w:t>
      </w:r>
      <w:r w:rsidRPr="00B319E4">
        <w:rPr>
          <w:rFonts w:ascii="Noto Sans" w:hAnsi="Noto Sans"/>
        </w:rPr>
        <w:t xml:space="preserve"> podrà procedir amb el corresponent procediment de contractació pública ulterior.</w:t>
      </w:r>
    </w:p>
    <w:p w14:paraId="1EA838B7" w14:textId="77777777" w:rsidR="00B319E4" w:rsidRPr="00B319E4" w:rsidRDefault="00B319E4" w:rsidP="00B319E4">
      <w:pPr>
        <w:spacing w:after="0" w:line="240" w:lineRule="auto"/>
        <w:ind w:left="708"/>
        <w:rPr>
          <w:rFonts w:ascii="Noto Sans" w:hAnsi="Noto Sans"/>
        </w:rPr>
      </w:pPr>
      <w:r w:rsidRPr="00B319E4">
        <w:rPr>
          <w:rFonts w:ascii="Noto Sans" w:hAnsi="Noto Sans"/>
        </w:rPr>
        <w:t>Aquest eventual procediment de compra posterior estarà obert a totes les ofertes que compleixin, en el seu cas, les condicions establertes per a aquest procediment hagin participat o no en aquesta Consulta Preliminar al Mercat.</w:t>
      </w:r>
    </w:p>
    <w:p w14:paraId="36947DE0" w14:textId="77777777" w:rsidR="00B319E4" w:rsidRDefault="00B319E4" w:rsidP="00B319E4">
      <w:pPr>
        <w:spacing w:after="0" w:line="240" w:lineRule="auto"/>
        <w:rPr>
          <w:rFonts w:ascii="Noto Sans" w:hAnsi="Noto Sans"/>
        </w:rPr>
      </w:pPr>
    </w:p>
    <w:p w14:paraId="79ADD975" w14:textId="77777777" w:rsidR="00B319E4" w:rsidRPr="00B319E4" w:rsidRDefault="00B319E4" w:rsidP="00B319E4">
      <w:pPr>
        <w:spacing w:after="0" w:line="240" w:lineRule="auto"/>
        <w:rPr>
          <w:rFonts w:ascii="Noto Sans" w:hAnsi="Noto Sans"/>
        </w:rPr>
      </w:pPr>
    </w:p>
    <w:p w14:paraId="1D7C4A9A" w14:textId="77777777" w:rsidR="00B319E4" w:rsidRPr="00B319E4" w:rsidRDefault="00B319E4" w:rsidP="00B319E4">
      <w:pPr>
        <w:pStyle w:val="Prrafodelista"/>
        <w:rPr>
          <w:rFonts w:ascii="Noto Sans" w:hAnsi="Noto Sans"/>
        </w:rPr>
      </w:pPr>
    </w:p>
    <w:p w14:paraId="4446BB67" w14:textId="77777777" w:rsidR="00FC1274" w:rsidRDefault="00FC1274" w:rsidP="00FC1274">
      <w:pPr>
        <w:spacing w:after="0" w:line="240" w:lineRule="auto"/>
        <w:rPr>
          <w:rFonts w:ascii="Noto Sans" w:hAnsi="Noto Sans"/>
        </w:rPr>
      </w:pPr>
    </w:p>
    <w:p w14:paraId="689046DE" w14:textId="77777777" w:rsidR="00FC1274" w:rsidRPr="00FC1274" w:rsidRDefault="00FC1274" w:rsidP="00FC1274">
      <w:pPr>
        <w:spacing w:after="0" w:line="240" w:lineRule="auto"/>
        <w:rPr>
          <w:rFonts w:ascii="Noto Sans" w:hAnsi="Noto Sans"/>
        </w:rPr>
      </w:pPr>
    </w:p>
    <w:p w14:paraId="01FB946F" w14:textId="77777777" w:rsidR="002D5395" w:rsidRPr="002D5395" w:rsidRDefault="002D5395" w:rsidP="002D5395">
      <w:pPr>
        <w:spacing w:after="0" w:line="240" w:lineRule="auto"/>
        <w:rPr>
          <w:rFonts w:ascii="Noto Sans" w:hAnsi="Noto Sans"/>
        </w:rPr>
      </w:pPr>
    </w:p>
    <w:sectPr w:rsidR="002D5395" w:rsidRPr="002D5395" w:rsidSect="003419D5">
      <w:headerReference w:type="default" r:id="rId11"/>
      <w:footerReference w:type="default" r:id="rId12"/>
      <w:headerReference w:type="first" r:id="rId13"/>
      <w:footerReference w:type="first" r:id="rId14"/>
      <w:pgSz w:w="11906" w:h="16838" w:code="9"/>
      <w:pgMar w:top="1276" w:right="851" w:bottom="1701" w:left="255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05F0A" w14:textId="77777777" w:rsidR="00AD1EA3" w:rsidRDefault="00AD1EA3" w:rsidP="002F3D33">
      <w:r>
        <w:separator/>
      </w:r>
    </w:p>
  </w:endnote>
  <w:endnote w:type="continuationSeparator" w:id="0">
    <w:p w14:paraId="7B9CFEB8" w14:textId="77777777" w:rsidR="00AD1EA3" w:rsidRDefault="00AD1EA3" w:rsidP="002F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egacySanITCBoo">
    <w:charset w:val="00"/>
    <w:family w:val="auto"/>
    <w:pitch w:val="variable"/>
    <w:sig w:usb0="800000A7" w:usb1="0000004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Tahoma">
    <w:panose1 w:val="020B0604030504040204"/>
    <w:charset w:val="00"/>
    <w:family w:val="swiss"/>
    <w:pitch w:val="variable"/>
    <w:sig w:usb0="E1002EFF" w:usb1="C000605B" w:usb2="00000029" w:usb3="00000000" w:csb0="000101FF" w:csb1="00000000"/>
  </w:font>
  <w:font w:name="Bariol Regular">
    <w:altName w:val="Calibri"/>
    <w:panose1 w:val="00000000000000000000"/>
    <w:charset w:val="00"/>
    <w:family w:val="modern"/>
    <w:notTrueType/>
    <w:pitch w:val="variable"/>
    <w:sig w:usb0="8000002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6" w:type="dxa"/>
      <w:tblInd w:w="-1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40" w:type="dxa"/>
      </w:tblCellMar>
      <w:tblLook w:val="04A0" w:firstRow="1" w:lastRow="0" w:firstColumn="1" w:lastColumn="0" w:noHBand="0" w:noVBand="1"/>
    </w:tblPr>
    <w:tblGrid>
      <w:gridCol w:w="2724"/>
      <w:gridCol w:w="4589"/>
      <w:gridCol w:w="2723"/>
    </w:tblGrid>
    <w:tr w:rsidR="003419D5" w:rsidRPr="00D96EBB" w14:paraId="7771CB26" w14:textId="77777777" w:rsidTr="00B340FE">
      <w:trPr>
        <w:trHeight w:val="1140"/>
      </w:trPr>
      <w:tc>
        <w:tcPr>
          <w:tcW w:w="1985" w:type="dxa"/>
          <w:tcBorders>
            <w:top w:val="nil"/>
            <w:left w:val="nil"/>
            <w:bottom w:val="nil"/>
            <w:right w:val="nil"/>
          </w:tcBorders>
          <w:vAlign w:val="bottom"/>
        </w:tcPr>
        <w:p w14:paraId="3C63F129" w14:textId="77777777" w:rsidR="00DA4795" w:rsidRPr="00D96EBB" w:rsidRDefault="00DA4795" w:rsidP="008215E0">
          <w:pPr>
            <w:pStyle w:val="Peudepgina"/>
            <w:spacing w:after="0"/>
            <w:rPr>
              <w:rFonts w:ascii="Noto Sans" w:hAnsi="Noto Sans" w:cs="Noto Sans"/>
            </w:rPr>
          </w:pPr>
          <w:r>
            <w:rPr>
              <w:rFonts w:ascii="Noto Sans" w:hAnsi="Noto Sans" w:cs="Noto Sans"/>
            </w:rPr>
            <w:t xml:space="preserve">C/ de la Reina </w:t>
          </w:r>
          <w:proofErr w:type="spellStart"/>
          <w:r>
            <w:rPr>
              <w:rFonts w:ascii="Noto Sans" w:hAnsi="Noto Sans" w:cs="Noto Sans"/>
            </w:rPr>
            <w:t>Esclarmunda</w:t>
          </w:r>
          <w:proofErr w:type="spellEnd"/>
          <w:r>
            <w:rPr>
              <w:rFonts w:ascii="Noto Sans" w:hAnsi="Noto Sans" w:cs="Noto Sans"/>
            </w:rPr>
            <w:t>, 9</w:t>
          </w:r>
        </w:p>
        <w:p w14:paraId="6127813E" w14:textId="77777777" w:rsidR="00DA4795" w:rsidRPr="00D96EBB" w:rsidRDefault="00DA4795" w:rsidP="008215E0">
          <w:pPr>
            <w:pStyle w:val="Peudepgina"/>
            <w:spacing w:after="0"/>
            <w:rPr>
              <w:rFonts w:ascii="Noto Sans" w:hAnsi="Noto Sans" w:cs="Noto Sans"/>
            </w:rPr>
          </w:pPr>
          <w:r w:rsidRPr="00D96EBB">
            <w:rPr>
              <w:rFonts w:ascii="Noto Sans" w:hAnsi="Noto Sans" w:cs="Noto Sans"/>
            </w:rPr>
            <w:t>0700</w:t>
          </w:r>
          <w:r>
            <w:rPr>
              <w:rFonts w:ascii="Noto Sans" w:hAnsi="Noto Sans" w:cs="Noto Sans"/>
            </w:rPr>
            <w:t>3</w:t>
          </w:r>
          <w:r w:rsidRPr="00D96EBB">
            <w:rPr>
              <w:rFonts w:ascii="Noto Sans" w:hAnsi="Noto Sans" w:cs="Noto Sans"/>
            </w:rPr>
            <w:t xml:space="preserve"> Palma </w:t>
          </w:r>
        </w:p>
        <w:p w14:paraId="43960F13" w14:textId="77777777" w:rsidR="00DA4795" w:rsidRPr="00D96EBB" w:rsidRDefault="00DA4795" w:rsidP="008215E0">
          <w:pPr>
            <w:pStyle w:val="Peudepgina"/>
            <w:spacing w:after="0"/>
            <w:rPr>
              <w:rFonts w:ascii="Noto Sans" w:hAnsi="Noto Sans" w:cs="Noto Sans"/>
            </w:rPr>
          </w:pPr>
          <w:r w:rsidRPr="00D96EBB">
            <w:rPr>
              <w:rFonts w:ascii="Noto Sans" w:hAnsi="Noto Sans" w:cs="Noto Sans"/>
            </w:rPr>
            <w:t xml:space="preserve">Tel. 971 17 </w:t>
          </w:r>
          <w:r>
            <w:rPr>
              <w:rFonts w:ascii="Noto Sans" w:hAnsi="Noto Sans" w:cs="Noto Sans"/>
            </w:rPr>
            <w:t>56</w:t>
          </w:r>
          <w:r w:rsidRPr="00D96EBB">
            <w:rPr>
              <w:rFonts w:ascii="Noto Sans" w:hAnsi="Noto Sans" w:cs="Noto Sans"/>
            </w:rPr>
            <w:t xml:space="preserve"> </w:t>
          </w:r>
          <w:r>
            <w:rPr>
              <w:rFonts w:ascii="Noto Sans" w:hAnsi="Noto Sans" w:cs="Noto Sans"/>
            </w:rPr>
            <w:t>00</w:t>
          </w:r>
        </w:p>
        <w:p w14:paraId="6ECD26CA" w14:textId="77777777" w:rsidR="003419D5" w:rsidRPr="00D96EBB" w:rsidRDefault="00DA4795" w:rsidP="008215E0">
          <w:pPr>
            <w:pStyle w:val="Peudepgina"/>
            <w:spacing w:after="0"/>
            <w:rPr>
              <w:rFonts w:ascii="Noto Sans" w:hAnsi="Noto Sans" w:cs="Noto Sans"/>
            </w:rPr>
          </w:pPr>
          <w:r>
            <w:rPr>
              <w:rFonts w:ascii="Noto Sans" w:hAnsi="Noto Sans" w:cs="Noto Sans"/>
              <w:color w:val="C30045"/>
            </w:rPr>
            <w:t>ib</w:t>
          </w:r>
          <w:r w:rsidRPr="00D96EBB">
            <w:rPr>
              <w:rFonts w:ascii="Noto Sans" w:hAnsi="Noto Sans" w:cs="Noto Sans"/>
              <w:color w:val="C30045"/>
            </w:rPr>
            <w:t>salut.es</w:t>
          </w:r>
        </w:p>
      </w:tc>
      <w:tc>
        <w:tcPr>
          <w:tcW w:w="3345" w:type="dxa"/>
          <w:tcBorders>
            <w:top w:val="nil"/>
            <w:left w:val="nil"/>
            <w:bottom w:val="nil"/>
            <w:right w:val="nil"/>
          </w:tcBorders>
        </w:tcPr>
        <w:p w14:paraId="4F55F9E2" w14:textId="77777777" w:rsidR="003419D5" w:rsidRPr="00D96EBB" w:rsidRDefault="003419D5" w:rsidP="00842E51">
          <w:pPr>
            <w:pStyle w:val="Peudepgina"/>
            <w:jc w:val="center"/>
            <w:rPr>
              <w:rFonts w:ascii="Noto Sans" w:hAnsi="Noto Sans" w:cs="Noto Sans"/>
            </w:rPr>
          </w:pPr>
        </w:p>
      </w:tc>
      <w:tc>
        <w:tcPr>
          <w:tcW w:w="1985" w:type="dxa"/>
          <w:tcBorders>
            <w:top w:val="nil"/>
            <w:left w:val="nil"/>
            <w:bottom w:val="nil"/>
            <w:right w:val="nil"/>
          </w:tcBorders>
          <w:vAlign w:val="bottom"/>
        </w:tcPr>
        <w:p w14:paraId="30603F86" w14:textId="77777777" w:rsidR="003419D5" w:rsidRPr="00D96EBB" w:rsidRDefault="00721A97" w:rsidP="003403A6">
          <w:pPr>
            <w:pStyle w:val="Nmerodepgina"/>
            <w:rPr>
              <w:rFonts w:ascii="Noto Sans" w:hAnsi="Noto Sans" w:cs="Noto Sans"/>
            </w:rPr>
          </w:pPr>
          <w:r w:rsidRPr="00D96EBB">
            <w:rPr>
              <w:rFonts w:ascii="Noto Sans" w:hAnsi="Noto Sans" w:cs="Noto Sans"/>
            </w:rPr>
            <w:fldChar w:fldCharType="begin"/>
          </w:r>
          <w:r w:rsidR="003419D5" w:rsidRPr="00D96EBB">
            <w:rPr>
              <w:rFonts w:ascii="Noto Sans" w:hAnsi="Noto Sans" w:cs="Noto Sans"/>
            </w:rPr>
            <w:instrText>PAGE   \* MERGEFORMAT</w:instrText>
          </w:r>
          <w:r w:rsidRPr="00D96EBB">
            <w:rPr>
              <w:rFonts w:ascii="Noto Sans" w:hAnsi="Noto Sans" w:cs="Noto Sans"/>
            </w:rPr>
            <w:fldChar w:fldCharType="separate"/>
          </w:r>
          <w:r w:rsidR="00C3205A">
            <w:rPr>
              <w:rFonts w:ascii="Noto Sans" w:hAnsi="Noto Sans" w:cs="Noto Sans"/>
              <w:noProof/>
            </w:rPr>
            <w:t>2</w:t>
          </w:r>
          <w:r w:rsidRPr="00D96EBB">
            <w:rPr>
              <w:rFonts w:ascii="Noto Sans" w:hAnsi="Noto Sans" w:cs="Noto Sans"/>
            </w:rPr>
            <w:fldChar w:fldCharType="end"/>
          </w:r>
        </w:p>
      </w:tc>
    </w:tr>
  </w:tbl>
  <w:p w14:paraId="638B57FB" w14:textId="77777777" w:rsidR="003419D5" w:rsidRPr="00D96EBB" w:rsidRDefault="003419D5" w:rsidP="00C3205A">
    <w:pPr>
      <w:pStyle w:val="Piedepgina"/>
      <w:spacing w:after="0" w:line="240" w:lineRule="auto"/>
      <w:rPr>
        <w:rFonts w:cs="Noto Sans"/>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6" w:type="dxa"/>
      <w:tblInd w:w="-1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40" w:type="dxa"/>
      </w:tblCellMar>
      <w:tblLook w:val="04A0" w:firstRow="1" w:lastRow="0" w:firstColumn="1" w:lastColumn="0" w:noHBand="0" w:noVBand="1"/>
    </w:tblPr>
    <w:tblGrid>
      <w:gridCol w:w="2724"/>
      <w:gridCol w:w="4589"/>
      <w:gridCol w:w="2723"/>
    </w:tblGrid>
    <w:tr w:rsidR="00AF6E68" w:rsidRPr="00D96EBB" w14:paraId="0E3ED71C" w14:textId="77777777" w:rsidTr="00B340FE">
      <w:trPr>
        <w:trHeight w:val="1140"/>
      </w:trPr>
      <w:tc>
        <w:tcPr>
          <w:tcW w:w="1985" w:type="dxa"/>
          <w:tcBorders>
            <w:top w:val="nil"/>
            <w:left w:val="nil"/>
            <w:bottom w:val="nil"/>
            <w:right w:val="nil"/>
          </w:tcBorders>
          <w:vAlign w:val="bottom"/>
        </w:tcPr>
        <w:p w14:paraId="2E56B25D" w14:textId="77777777" w:rsidR="00B50623" w:rsidRPr="00D96EBB" w:rsidRDefault="00B50623" w:rsidP="008215E0">
          <w:pPr>
            <w:pStyle w:val="Peudepgina"/>
            <w:spacing w:after="0"/>
            <w:rPr>
              <w:rFonts w:ascii="Noto Sans" w:hAnsi="Noto Sans" w:cs="Noto Sans"/>
            </w:rPr>
          </w:pPr>
          <w:r>
            <w:rPr>
              <w:rFonts w:ascii="Noto Sans" w:hAnsi="Noto Sans" w:cs="Noto Sans"/>
            </w:rPr>
            <w:t xml:space="preserve">C/ de la Reina </w:t>
          </w:r>
          <w:proofErr w:type="spellStart"/>
          <w:r>
            <w:rPr>
              <w:rFonts w:ascii="Noto Sans" w:hAnsi="Noto Sans" w:cs="Noto Sans"/>
            </w:rPr>
            <w:t>Esclarmunda</w:t>
          </w:r>
          <w:proofErr w:type="spellEnd"/>
          <w:r>
            <w:rPr>
              <w:rFonts w:ascii="Noto Sans" w:hAnsi="Noto Sans" w:cs="Noto Sans"/>
            </w:rPr>
            <w:t>, 9</w:t>
          </w:r>
        </w:p>
        <w:p w14:paraId="4F057858" w14:textId="77777777" w:rsidR="00B50623" w:rsidRPr="00D96EBB" w:rsidRDefault="00B50623" w:rsidP="008215E0">
          <w:pPr>
            <w:pStyle w:val="Peudepgina"/>
            <w:spacing w:after="0"/>
            <w:rPr>
              <w:rFonts w:ascii="Noto Sans" w:hAnsi="Noto Sans" w:cs="Noto Sans"/>
            </w:rPr>
          </w:pPr>
          <w:r w:rsidRPr="00D96EBB">
            <w:rPr>
              <w:rFonts w:ascii="Noto Sans" w:hAnsi="Noto Sans" w:cs="Noto Sans"/>
            </w:rPr>
            <w:t>0700</w:t>
          </w:r>
          <w:r>
            <w:rPr>
              <w:rFonts w:ascii="Noto Sans" w:hAnsi="Noto Sans" w:cs="Noto Sans"/>
            </w:rPr>
            <w:t>3</w:t>
          </w:r>
          <w:r w:rsidRPr="00D96EBB">
            <w:rPr>
              <w:rFonts w:ascii="Noto Sans" w:hAnsi="Noto Sans" w:cs="Noto Sans"/>
            </w:rPr>
            <w:t xml:space="preserve"> Palma </w:t>
          </w:r>
        </w:p>
        <w:p w14:paraId="1FE6AAA7" w14:textId="77777777" w:rsidR="00B50623" w:rsidRPr="00D96EBB" w:rsidRDefault="00B50623" w:rsidP="008215E0">
          <w:pPr>
            <w:pStyle w:val="Peudepgina"/>
            <w:spacing w:after="0"/>
            <w:rPr>
              <w:rFonts w:ascii="Noto Sans" w:hAnsi="Noto Sans" w:cs="Noto Sans"/>
            </w:rPr>
          </w:pPr>
          <w:r w:rsidRPr="00D96EBB">
            <w:rPr>
              <w:rFonts w:ascii="Noto Sans" w:hAnsi="Noto Sans" w:cs="Noto Sans"/>
            </w:rPr>
            <w:t xml:space="preserve">Tel. 971 17 </w:t>
          </w:r>
          <w:r>
            <w:rPr>
              <w:rFonts w:ascii="Noto Sans" w:hAnsi="Noto Sans" w:cs="Noto Sans"/>
            </w:rPr>
            <w:t>56</w:t>
          </w:r>
          <w:r w:rsidRPr="00D96EBB">
            <w:rPr>
              <w:rFonts w:ascii="Noto Sans" w:hAnsi="Noto Sans" w:cs="Noto Sans"/>
            </w:rPr>
            <w:t xml:space="preserve"> </w:t>
          </w:r>
          <w:r>
            <w:rPr>
              <w:rFonts w:ascii="Noto Sans" w:hAnsi="Noto Sans" w:cs="Noto Sans"/>
            </w:rPr>
            <w:t>00</w:t>
          </w:r>
        </w:p>
        <w:p w14:paraId="6F2D849C" w14:textId="77777777" w:rsidR="00AF6E68" w:rsidRPr="00D96EBB" w:rsidRDefault="00B50623" w:rsidP="008215E0">
          <w:pPr>
            <w:pStyle w:val="Peudepgina"/>
            <w:spacing w:after="0"/>
            <w:rPr>
              <w:rFonts w:ascii="Noto Sans" w:hAnsi="Noto Sans" w:cs="Noto Sans"/>
              <w:color w:val="C30045"/>
            </w:rPr>
          </w:pPr>
          <w:r>
            <w:rPr>
              <w:rFonts w:ascii="Noto Sans" w:hAnsi="Noto Sans" w:cs="Noto Sans"/>
              <w:color w:val="C30045"/>
            </w:rPr>
            <w:t>ib</w:t>
          </w:r>
          <w:r w:rsidRPr="00D96EBB">
            <w:rPr>
              <w:rFonts w:ascii="Noto Sans" w:hAnsi="Noto Sans" w:cs="Noto Sans"/>
              <w:color w:val="C30045"/>
            </w:rPr>
            <w:t>salut.es</w:t>
          </w:r>
        </w:p>
      </w:tc>
      <w:tc>
        <w:tcPr>
          <w:tcW w:w="3345" w:type="dxa"/>
          <w:tcBorders>
            <w:top w:val="nil"/>
            <w:left w:val="nil"/>
            <w:bottom w:val="nil"/>
            <w:right w:val="nil"/>
          </w:tcBorders>
        </w:tcPr>
        <w:p w14:paraId="40453A80" w14:textId="77777777" w:rsidR="00AF6E68" w:rsidRPr="00D96EBB" w:rsidRDefault="00AF6E68" w:rsidP="00842E51">
          <w:pPr>
            <w:pStyle w:val="Peudepgina"/>
            <w:jc w:val="center"/>
            <w:rPr>
              <w:rFonts w:ascii="Noto Sans" w:hAnsi="Noto Sans" w:cs="Noto Sans"/>
            </w:rPr>
          </w:pPr>
        </w:p>
      </w:tc>
      <w:tc>
        <w:tcPr>
          <w:tcW w:w="1985" w:type="dxa"/>
          <w:tcBorders>
            <w:top w:val="nil"/>
            <w:left w:val="nil"/>
            <w:bottom w:val="nil"/>
            <w:right w:val="nil"/>
          </w:tcBorders>
        </w:tcPr>
        <w:p w14:paraId="3AE214A5" w14:textId="77777777" w:rsidR="00AF6E68" w:rsidRPr="00D96EBB" w:rsidRDefault="00AF6E68" w:rsidP="003403A6">
          <w:pPr>
            <w:pStyle w:val="Peudepgina"/>
            <w:rPr>
              <w:rFonts w:ascii="Noto Sans" w:hAnsi="Noto Sans" w:cs="Noto Sans"/>
            </w:rPr>
          </w:pPr>
        </w:p>
      </w:tc>
    </w:tr>
  </w:tbl>
  <w:p w14:paraId="1BCF067F" w14:textId="77777777" w:rsidR="00AF6E68" w:rsidRPr="00D96EBB" w:rsidRDefault="00AF6E68" w:rsidP="00C3205A">
    <w:pPr>
      <w:pStyle w:val="Piedepgina"/>
      <w:spacing w:after="0" w:line="240" w:lineRule="auto"/>
      <w:rPr>
        <w:rFonts w:cs="Noto Sans"/>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0C276" w14:textId="77777777" w:rsidR="00AD1EA3" w:rsidRDefault="00AD1EA3" w:rsidP="002F3D33">
      <w:r>
        <w:separator/>
      </w:r>
    </w:p>
  </w:footnote>
  <w:footnote w:type="continuationSeparator" w:id="0">
    <w:p w14:paraId="79F4B0CD" w14:textId="77777777" w:rsidR="00AD1EA3" w:rsidRDefault="00AD1EA3" w:rsidP="002F3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FC6F" w14:textId="77777777" w:rsidR="00AF6E68" w:rsidRDefault="0059371D">
    <w:pPr>
      <w:pStyle w:val="Encabezado"/>
    </w:pPr>
    <w:r>
      <w:rPr>
        <w:noProof/>
        <w:lang w:eastAsia="es-ES"/>
      </w:rPr>
      <w:drawing>
        <wp:anchor distT="0" distB="0" distL="114300" distR="114300" simplePos="0" relativeHeight="251657216" behindDoc="0" locked="0" layoutInCell="1" allowOverlap="1" wp14:anchorId="1CBF2D06" wp14:editId="6D2F12B9">
          <wp:simplePos x="0" y="0"/>
          <wp:positionH relativeFrom="column">
            <wp:posOffset>-1153795</wp:posOffset>
          </wp:positionH>
          <wp:positionV relativeFrom="paragraph">
            <wp:posOffset>-135890</wp:posOffset>
          </wp:positionV>
          <wp:extent cx="542925" cy="1590675"/>
          <wp:effectExtent l="0" t="0" r="0" b="0"/>
          <wp:wrapNone/>
          <wp:docPr id="2" name="2 Imagen" descr="Govern_simplifi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Govern_simplificat.png"/>
                  <pic:cNvPicPr>
                    <a:picLocks noChangeAspect="1" noChangeArrowheads="1"/>
                  </pic:cNvPicPr>
                </pic:nvPicPr>
                <pic:blipFill>
                  <a:blip r:embed="rId1"/>
                  <a:srcRect/>
                  <a:stretch>
                    <a:fillRect/>
                  </a:stretch>
                </pic:blipFill>
                <pic:spPr bwMode="auto">
                  <a:xfrm>
                    <a:off x="0" y="0"/>
                    <a:ext cx="542925" cy="159067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179D5" w14:textId="77777777" w:rsidR="002F3D33" w:rsidRDefault="00F71C18" w:rsidP="00A709A3">
    <w:pPr>
      <w:pStyle w:val="Encabezado"/>
      <w:spacing w:after="2700"/>
    </w:pPr>
    <w:r>
      <w:rPr>
        <w:noProof/>
        <w:lang w:eastAsia="es-ES"/>
      </w:rPr>
      <w:drawing>
        <wp:anchor distT="0" distB="0" distL="114300" distR="114300" simplePos="0" relativeHeight="251658240" behindDoc="0" locked="0" layoutInCell="1" allowOverlap="1" wp14:anchorId="41EE315A" wp14:editId="69E82422">
          <wp:simplePos x="0" y="0"/>
          <wp:positionH relativeFrom="column">
            <wp:posOffset>-1058545</wp:posOffset>
          </wp:positionH>
          <wp:positionV relativeFrom="paragraph">
            <wp:posOffset>6985</wp:posOffset>
          </wp:positionV>
          <wp:extent cx="1728000" cy="1456180"/>
          <wp:effectExtent l="0" t="0" r="0" b="0"/>
          <wp:wrapNone/>
          <wp:docPr id="1" name="0 Imagen" descr="archivopub.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archivopub.do.png"/>
                  <pic:cNvPicPr>
                    <a:picLocks noChangeAspect="1" noChangeArrowheads="1"/>
                  </pic:cNvPicPr>
                </pic:nvPicPr>
                <pic:blipFill>
                  <a:blip r:embed="rId1"/>
                  <a:stretch>
                    <a:fillRect/>
                  </a:stretch>
                </pic:blipFill>
                <pic:spPr bwMode="auto">
                  <a:xfrm>
                    <a:off x="0" y="0"/>
                    <a:ext cx="1728000" cy="14561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30EFC"/>
    <w:multiLevelType w:val="multilevel"/>
    <w:tmpl w:val="0C0A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5035F9"/>
    <w:multiLevelType w:val="hybridMultilevel"/>
    <w:tmpl w:val="DBF02AC6"/>
    <w:lvl w:ilvl="0" w:tplc="7686574C">
      <w:start w:val="1"/>
      <w:numFmt w:val="decimal"/>
      <w:lvlText w:val="%1."/>
      <w:lvlJc w:val="left"/>
      <w:pPr>
        <w:ind w:left="1140" w:hanging="360"/>
      </w:pPr>
      <w:rPr>
        <w:i/>
        <w:iCs/>
      </w:rPr>
    </w:lvl>
    <w:lvl w:ilvl="1" w:tplc="0C0A0019" w:tentative="1">
      <w:start w:val="1"/>
      <w:numFmt w:val="lowerLetter"/>
      <w:lvlText w:val="%2."/>
      <w:lvlJc w:val="left"/>
      <w:pPr>
        <w:ind w:left="1860" w:hanging="360"/>
      </w:pPr>
    </w:lvl>
    <w:lvl w:ilvl="2" w:tplc="0C0A001B" w:tentative="1">
      <w:start w:val="1"/>
      <w:numFmt w:val="lowerRoman"/>
      <w:lvlText w:val="%3."/>
      <w:lvlJc w:val="right"/>
      <w:pPr>
        <w:ind w:left="2580" w:hanging="180"/>
      </w:pPr>
    </w:lvl>
    <w:lvl w:ilvl="3" w:tplc="0C0A000F" w:tentative="1">
      <w:start w:val="1"/>
      <w:numFmt w:val="decimal"/>
      <w:lvlText w:val="%4."/>
      <w:lvlJc w:val="left"/>
      <w:pPr>
        <w:ind w:left="3300" w:hanging="360"/>
      </w:pPr>
    </w:lvl>
    <w:lvl w:ilvl="4" w:tplc="0C0A0019" w:tentative="1">
      <w:start w:val="1"/>
      <w:numFmt w:val="lowerLetter"/>
      <w:lvlText w:val="%5."/>
      <w:lvlJc w:val="left"/>
      <w:pPr>
        <w:ind w:left="4020" w:hanging="360"/>
      </w:pPr>
    </w:lvl>
    <w:lvl w:ilvl="5" w:tplc="0C0A001B" w:tentative="1">
      <w:start w:val="1"/>
      <w:numFmt w:val="lowerRoman"/>
      <w:lvlText w:val="%6."/>
      <w:lvlJc w:val="right"/>
      <w:pPr>
        <w:ind w:left="4740" w:hanging="180"/>
      </w:pPr>
    </w:lvl>
    <w:lvl w:ilvl="6" w:tplc="0C0A000F" w:tentative="1">
      <w:start w:val="1"/>
      <w:numFmt w:val="decimal"/>
      <w:lvlText w:val="%7."/>
      <w:lvlJc w:val="left"/>
      <w:pPr>
        <w:ind w:left="5460" w:hanging="360"/>
      </w:pPr>
    </w:lvl>
    <w:lvl w:ilvl="7" w:tplc="0C0A0019" w:tentative="1">
      <w:start w:val="1"/>
      <w:numFmt w:val="lowerLetter"/>
      <w:lvlText w:val="%8."/>
      <w:lvlJc w:val="left"/>
      <w:pPr>
        <w:ind w:left="6180" w:hanging="360"/>
      </w:pPr>
    </w:lvl>
    <w:lvl w:ilvl="8" w:tplc="0C0A001B" w:tentative="1">
      <w:start w:val="1"/>
      <w:numFmt w:val="lowerRoman"/>
      <w:lvlText w:val="%9."/>
      <w:lvlJc w:val="right"/>
      <w:pPr>
        <w:ind w:left="6900" w:hanging="180"/>
      </w:pPr>
    </w:lvl>
  </w:abstractNum>
  <w:abstractNum w:abstractNumId="2" w15:restartNumberingAfterBreak="0">
    <w:nsid w:val="332A1902"/>
    <w:multiLevelType w:val="hybridMultilevel"/>
    <w:tmpl w:val="32229F3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35F52B98"/>
    <w:multiLevelType w:val="hybridMultilevel"/>
    <w:tmpl w:val="656448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CA54089"/>
    <w:multiLevelType w:val="hybridMultilevel"/>
    <w:tmpl w:val="DF6A76F2"/>
    <w:lvl w:ilvl="0" w:tplc="BBF410E8">
      <w:start w:val="1"/>
      <w:numFmt w:val="bullet"/>
      <w:lvlText w:val="–"/>
      <w:lvlJc w:val="left"/>
      <w:pPr>
        <w:tabs>
          <w:tab w:val="num" w:pos="360"/>
        </w:tabs>
        <w:ind w:left="360" w:hanging="360"/>
      </w:pPr>
      <w:rPr>
        <w:rFonts w:ascii="LegacySanITCBoo" w:hAnsi="LegacySanITCBoo" w:hint="default"/>
      </w:rPr>
    </w:lvl>
    <w:lvl w:ilvl="1" w:tplc="AE602DE8">
      <w:numFmt w:val="bullet"/>
      <w:lvlText w:val="—"/>
      <w:lvlJc w:val="left"/>
      <w:pPr>
        <w:tabs>
          <w:tab w:val="num" w:pos="1080"/>
        </w:tabs>
        <w:ind w:left="1080" w:hanging="360"/>
      </w:pPr>
      <w:rPr>
        <w:rFonts w:ascii="LegacySanITCBoo" w:eastAsia="Calibri" w:hAnsi="LegacySanITCBoo"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5784131"/>
    <w:multiLevelType w:val="multilevel"/>
    <w:tmpl w:val="BA782588"/>
    <w:lvl w:ilvl="0">
      <w:start w:val="4"/>
      <w:numFmt w:val="decimal"/>
      <w:lvlText w:val="%1."/>
      <w:lvlJc w:val="left"/>
      <w:pPr>
        <w:ind w:left="720" w:hanging="360"/>
      </w:pPr>
      <w:rPr>
        <w:rFonts w:hint="default"/>
        <w:b/>
        <w:bCs/>
      </w:rPr>
    </w:lvl>
    <w:lvl w:ilvl="1">
      <w:start w:val="1"/>
      <w:numFmt w:val="decimal"/>
      <w:isLgl/>
      <w:lvlText w:val="%1.%2"/>
      <w:lvlJc w:val="left"/>
      <w:pPr>
        <w:ind w:left="846" w:hanging="420"/>
      </w:pPr>
      <w:rPr>
        <w:rFonts w:hint="default"/>
        <w:b w:val="0"/>
        <w:bCs w:val="0"/>
        <w:i/>
      </w:rPr>
    </w:lvl>
    <w:lvl w:ilvl="2">
      <w:start w:val="1"/>
      <w:numFmt w:val="decimal"/>
      <w:isLgl/>
      <w:lvlText w:val="%1.%2.%3"/>
      <w:lvlJc w:val="left"/>
      <w:pPr>
        <w:ind w:left="1212" w:hanging="720"/>
      </w:pPr>
      <w:rPr>
        <w:rFonts w:hint="default"/>
        <w:i/>
      </w:rPr>
    </w:lvl>
    <w:lvl w:ilvl="3">
      <w:start w:val="1"/>
      <w:numFmt w:val="decimal"/>
      <w:isLgl/>
      <w:lvlText w:val="%1.%2.%3.%4"/>
      <w:lvlJc w:val="left"/>
      <w:pPr>
        <w:ind w:left="1638" w:hanging="1080"/>
      </w:pPr>
      <w:rPr>
        <w:rFonts w:hint="default"/>
        <w:i/>
      </w:rPr>
    </w:lvl>
    <w:lvl w:ilvl="4">
      <w:start w:val="1"/>
      <w:numFmt w:val="decimal"/>
      <w:isLgl/>
      <w:lvlText w:val="%1.%2.%3.%4.%5"/>
      <w:lvlJc w:val="left"/>
      <w:pPr>
        <w:ind w:left="1704" w:hanging="1080"/>
      </w:pPr>
      <w:rPr>
        <w:rFonts w:hint="default"/>
        <w:i/>
      </w:rPr>
    </w:lvl>
    <w:lvl w:ilvl="5">
      <w:start w:val="1"/>
      <w:numFmt w:val="decimal"/>
      <w:isLgl/>
      <w:lvlText w:val="%1.%2.%3.%4.%5.%6"/>
      <w:lvlJc w:val="left"/>
      <w:pPr>
        <w:ind w:left="2130" w:hanging="1440"/>
      </w:pPr>
      <w:rPr>
        <w:rFonts w:hint="default"/>
        <w:i/>
      </w:rPr>
    </w:lvl>
    <w:lvl w:ilvl="6">
      <w:start w:val="1"/>
      <w:numFmt w:val="decimal"/>
      <w:isLgl/>
      <w:lvlText w:val="%1.%2.%3.%4.%5.%6.%7"/>
      <w:lvlJc w:val="left"/>
      <w:pPr>
        <w:ind w:left="2196" w:hanging="1440"/>
      </w:pPr>
      <w:rPr>
        <w:rFonts w:hint="default"/>
        <w:i/>
      </w:rPr>
    </w:lvl>
    <w:lvl w:ilvl="7">
      <w:start w:val="1"/>
      <w:numFmt w:val="decimal"/>
      <w:isLgl/>
      <w:lvlText w:val="%1.%2.%3.%4.%5.%6.%7.%8"/>
      <w:lvlJc w:val="left"/>
      <w:pPr>
        <w:ind w:left="2622" w:hanging="1800"/>
      </w:pPr>
      <w:rPr>
        <w:rFonts w:hint="default"/>
        <w:i/>
      </w:rPr>
    </w:lvl>
    <w:lvl w:ilvl="8">
      <w:start w:val="1"/>
      <w:numFmt w:val="decimal"/>
      <w:isLgl/>
      <w:lvlText w:val="%1.%2.%3.%4.%5.%6.%7.%8.%9"/>
      <w:lvlJc w:val="left"/>
      <w:pPr>
        <w:ind w:left="2688" w:hanging="1800"/>
      </w:pPr>
      <w:rPr>
        <w:rFonts w:hint="default"/>
        <w:i/>
      </w:rPr>
    </w:lvl>
  </w:abstractNum>
  <w:abstractNum w:abstractNumId="6" w15:restartNumberingAfterBreak="0">
    <w:nsid w:val="4FAA7E05"/>
    <w:multiLevelType w:val="hybridMultilevel"/>
    <w:tmpl w:val="087A80DA"/>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5A5D67FD"/>
    <w:multiLevelType w:val="multilevel"/>
    <w:tmpl w:val="1AC07D5A"/>
    <w:lvl w:ilvl="0">
      <w:start w:val="1"/>
      <w:numFmt w:val="decimal"/>
      <w:lvlText w:val="%1."/>
      <w:lvlJc w:val="left"/>
      <w:pPr>
        <w:ind w:left="420" w:hanging="420"/>
      </w:pPr>
      <w:rPr>
        <w:rFonts w:hint="default"/>
        <w:b/>
        <w:bCs/>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602665D4"/>
    <w:multiLevelType w:val="hybridMultilevel"/>
    <w:tmpl w:val="69B4876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D2A4069"/>
    <w:multiLevelType w:val="hybridMultilevel"/>
    <w:tmpl w:val="1C22A676"/>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6F364CE7"/>
    <w:multiLevelType w:val="hybridMultilevel"/>
    <w:tmpl w:val="3F642BE8"/>
    <w:lvl w:ilvl="0" w:tplc="8CF4DFF4">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7484B6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2263E2"/>
    <w:multiLevelType w:val="hybridMultilevel"/>
    <w:tmpl w:val="3142FE60"/>
    <w:lvl w:ilvl="0" w:tplc="ECE2216E">
      <w:start w:val="1"/>
      <w:numFmt w:val="bullet"/>
      <w:lvlText w:val="̵"/>
      <w:lvlJc w:val="left"/>
      <w:pPr>
        <w:ind w:left="1566" w:hanging="360"/>
      </w:pPr>
      <w:rPr>
        <w:rFonts w:ascii="Courier New" w:hAnsi="Courier New" w:hint="default"/>
      </w:rPr>
    </w:lvl>
    <w:lvl w:ilvl="1" w:tplc="0C0A0003" w:tentative="1">
      <w:start w:val="1"/>
      <w:numFmt w:val="bullet"/>
      <w:lvlText w:val="o"/>
      <w:lvlJc w:val="left"/>
      <w:pPr>
        <w:ind w:left="2286" w:hanging="360"/>
      </w:pPr>
      <w:rPr>
        <w:rFonts w:ascii="Courier New" w:hAnsi="Courier New" w:cs="Courier New" w:hint="default"/>
      </w:rPr>
    </w:lvl>
    <w:lvl w:ilvl="2" w:tplc="0C0A0005" w:tentative="1">
      <w:start w:val="1"/>
      <w:numFmt w:val="bullet"/>
      <w:lvlText w:val=""/>
      <w:lvlJc w:val="left"/>
      <w:pPr>
        <w:ind w:left="3006" w:hanging="360"/>
      </w:pPr>
      <w:rPr>
        <w:rFonts w:ascii="Wingdings" w:hAnsi="Wingdings" w:hint="default"/>
      </w:rPr>
    </w:lvl>
    <w:lvl w:ilvl="3" w:tplc="0C0A0001" w:tentative="1">
      <w:start w:val="1"/>
      <w:numFmt w:val="bullet"/>
      <w:lvlText w:val=""/>
      <w:lvlJc w:val="left"/>
      <w:pPr>
        <w:ind w:left="3726" w:hanging="360"/>
      </w:pPr>
      <w:rPr>
        <w:rFonts w:ascii="Symbol" w:hAnsi="Symbol" w:hint="default"/>
      </w:rPr>
    </w:lvl>
    <w:lvl w:ilvl="4" w:tplc="0C0A0003" w:tentative="1">
      <w:start w:val="1"/>
      <w:numFmt w:val="bullet"/>
      <w:lvlText w:val="o"/>
      <w:lvlJc w:val="left"/>
      <w:pPr>
        <w:ind w:left="4446" w:hanging="360"/>
      </w:pPr>
      <w:rPr>
        <w:rFonts w:ascii="Courier New" w:hAnsi="Courier New" w:cs="Courier New" w:hint="default"/>
      </w:rPr>
    </w:lvl>
    <w:lvl w:ilvl="5" w:tplc="0C0A0005" w:tentative="1">
      <w:start w:val="1"/>
      <w:numFmt w:val="bullet"/>
      <w:lvlText w:val=""/>
      <w:lvlJc w:val="left"/>
      <w:pPr>
        <w:ind w:left="5166" w:hanging="360"/>
      </w:pPr>
      <w:rPr>
        <w:rFonts w:ascii="Wingdings" w:hAnsi="Wingdings" w:hint="default"/>
      </w:rPr>
    </w:lvl>
    <w:lvl w:ilvl="6" w:tplc="0C0A0001" w:tentative="1">
      <w:start w:val="1"/>
      <w:numFmt w:val="bullet"/>
      <w:lvlText w:val=""/>
      <w:lvlJc w:val="left"/>
      <w:pPr>
        <w:ind w:left="5886" w:hanging="360"/>
      </w:pPr>
      <w:rPr>
        <w:rFonts w:ascii="Symbol" w:hAnsi="Symbol" w:hint="default"/>
      </w:rPr>
    </w:lvl>
    <w:lvl w:ilvl="7" w:tplc="0C0A0003" w:tentative="1">
      <w:start w:val="1"/>
      <w:numFmt w:val="bullet"/>
      <w:lvlText w:val="o"/>
      <w:lvlJc w:val="left"/>
      <w:pPr>
        <w:ind w:left="6606" w:hanging="360"/>
      </w:pPr>
      <w:rPr>
        <w:rFonts w:ascii="Courier New" w:hAnsi="Courier New" w:cs="Courier New" w:hint="default"/>
      </w:rPr>
    </w:lvl>
    <w:lvl w:ilvl="8" w:tplc="0C0A0005" w:tentative="1">
      <w:start w:val="1"/>
      <w:numFmt w:val="bullet"/>
      <w:lvlText w:val=""/>
      <w:lvlJc w:val="left"/>
      <w:pPr>
        <w:ind w:left="7326" w:hanging="360"/>
      </w:pPr>
      <w:rPr>
        <w:rFonts w:ascii="Wingdings" w:hAnsi="Wingdings" w:hint="default"/>
      </w:rPr>
    </w:lvl>
  </w:abstractNum>
  <w:num w:numId="1">
    <w:abstractNumId w:val="2"/>
  </w:num>
  <w:num w:numId="2">
    <w:abstractNumId w:val="4"/>
  </w:num>
  <w:num w:numId="3">
    <w:abstractNumId w:val="9"/>
  </w:num>
  <w:num w:numId="4">
    <w:abstractNumId w:val="6"/>
  </w:num>
  <w:num w:numId="5">
    <w:abstractNumId w:val="8"/>
  </w:num>
  <w:num w:numId="6">
    <w:abstractNumId w:val="0"/>
  </w:num>
  <w:num w:numId="7">
    <w:abstractNumId w:val="11"/>
  </w:num>
  <w:num w:numId="8">
    <w:abstractNumId w:val="7"/>
  </w:num>
  <w:num w:numId="9">
    <w:abstractNumId w:val="3"/>
  </w:num>
  <w:num w:numId="10">
    <w:abstractNumId w:val="1"/>
  </w:num>
  <w:num w:numId="11">
    <w:abstractNumId w:val="5"/>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D5395"/>
    <w:rsid w:val="0001132A"/>
    <w:rsid w:val="000156CD"/>
    <w:rsid w:val="00023205"/>
    <w:rsid w:val="000237A9"/>
    <w:rsid w:val="00034A40"/>
    <w:rsid w:val="00050D54"/>
    <w:rsid w:val="00074F0B"/>
    <w:rsid w:val="00092B9B"/>
    <w:rsid w:val="000950E0"/>
    <w:rsid w:val="000A7669"/>
    <w:rsid w:val="000B1813"/>
    <w:rsid w:val="000B184C"/>
    <w:rsid w:val="000D7FC3"/>
    <w:rsid w:val="0010508B"/>
    <w:rsid w:val="00110FE4"/>
    <w:rsid w:val="00114152"/>
    <w:rsid w:val="001222C8"/>
    <w:rsid w:val="001266B7"/>
    <w:rsid w:val="001B4283"/>
    <w:rsid w:val="001C76E5"/>
    <w:rsid w:val="001D2A3E"/>
    <w:rsid w:val="001D3D05"/>
    <w:rsid w:val="001E5FD1"/>
    <w:rsid w:val="001E5FE9"/>
    <w:rsid w:val="0020001D"/>
    <w:rsid w:val="0020147F"/>
    <w:rsid w:val="00222923"/>
    <w:rsid w:val="002266B1"/>
    <w:rsid w:val="002502C7"/>
    <w:rsid w:val="00253825"/>
    <w:rsid w:val="0025741D"/>
    <w:rsid w:val="002635A5"/>
    <w:rsid w:val="00274B69"/>
    <w:rsid w:val="002C075E"/>
    <w:rsid w:val="002D5395"/>
    <w:rsid w:val="002E219A"/>
    <w:rsid w:val="002F1FA3"/>
    <w:rsid w:val="002F348C"/>
    <w:rsid w:val="002F3D33"/>
    <w:rsid w:val="00307F7A"/>
    <w:rsid w:val="00322246"/>
    <w:rsid w:val="00323D33"/>
    <w:rsid w:val="00331224"/>
    <w:rsid w:val="003403A6"/>
    <w:rsid w:val="003419D5"/>
    <w:rsid w:val="00357840"/>
    <w:rsid w:val="00367FE1"/>
    <w:rsid w:val="00373894"/>
    <w:rsid w:val="003927A0"/>
    <w:rsid w:val="00392DD5"/>
    <w:rsid w:val="003C228C"/>
    <w:rsid w:val="003D785A"/>
    <w:rsid w:val="003F6178"/>
    <w:rsid w:val="003F6E57"/>
    <w:rsid w:val="003F771A"/>
    <w:rsid w:val="004440A2"/>
    <w:rsid w:val="00450053"/>
    <w:rsid w:val="00466CDE"/>
    <w:rsid w:val="00485578"/>
    <w:rsid w:val="004B6D1A"/>
    <w:rsid w:val="004C6BE5"/>
    <w:rsid w:val="004C7B0A"/>
    <w:rsid w:val="004D2A64"/>
    <w:rsid w:val="004F478A"/>
    <w:rsid w:val="0050440F"/>
    <w:rsid w:val="005622F6"/>
    <w:rsid w:val="00574AA6"/>
    <w:rsid w:val="0059371D"/>
    <w:rsid w:val="005C057F"/>
    <w:rsid w:val="005D639C"/>
    <w:rsid w:val="005E3236"/>
    <w:rsid w:val="006013FF"/>
    <w:rsid w:val="00626F85"/>
    <w:rsid w:val="00635971"/>
    <w:rsid w:val="00637409"/>
    <w:rsid w:val="006377DF"/>
    <w:rsid w:val="00651C37"/>
    <w:rsid w:val="006776B5"/>
    <w:rsid w:val="006B4CEB"/>
    <w:rsid w:val="006C5013"/>
    <w:rsid w:val="006F0D2E"/>
    <w:rsid w:val="0072100A"/>
    <w:rsid w:val="00721A97"/>
    <w:rsid w:val="007265EF"/>
    <w:rsid w:val="00741B03"/>
    <w:rsid w:val="0074473A"/>
    <w:rsid w:val="00750C99"/>
    <w:rsid w:val="00754363"/>
    <w:rsid w:val="007567B3"/>
    <w:rsid w:val="00762CDE"/>
    <w:rsid w:val="00772EEB"/>
    <w:rsid w:val="00774D29"/>
    <w:rsid w:val="00787C0D"/>
    <w:rsid w:val="007A6BD2"/>
    <w:rsid w:val="007D487C"/>
    <w:rsid w:val="007F4955"/>
    <w:rsid w:val="007F6F4F"/>
    <w:rsid w:val="00810943"/>
    <w:rsid w:val="0081333C"/>
    <w:rsid w:val="008215E0"/>
    <w:rsid w:val="008226C1"/>
    <w:rsid w:val="0083573F"/>
    <w:rsid w:val="008413FC"/>
    <w:rsid w:val="00842E51"/>
    <w:rsid w:val="008442CE"/>
    <w:rsid w:val="008721DD"/>
    <w:rsid w:val="00872B70"/>
    <w:rsid w:val="00895D5B"/>
    <w:rsid w:val="008A051E"/>
    <w:rsid w:val="008A09F1"/>
    <w:rsid w:val="008A0BCD"/>
    <w:rsid w:val="008A3278"/>
    <w:rsid w:val="008A4F91"/>
    <w:rsid w:val="008A636B"/>
    <w:rsid w:val="008B7970"/>
    <w:rsid w:val="008E248C"/>
    <w:rsid w:val="008E5F14"/>
    <w:rsid w:val="008F3D44"/>
    <w:rsid w:val="00944EF8"/>
    <w:rsid w:val="009A0E69"/>
    <w:rsid w:val="009B3FD2"/>
    <w:rsid w:val="009C3DE4"/>
    <w:rsid w:val="009D0416"/>
    <w:rsid w:val="009D05A6"/>
    <w:rsid w:val="009D1A09"/>
    <w:rsid w:val="009F36D4"/>
    <w:rsid w:val="00A24F99"/>
    <w:rsid w:val="00A31C73"/>
    <w:rsid w:val="00A32066"/>
    <w:rsid w:val="00A45203"/>
    <w:rsid w:val="00A503A0"/>
    <w:rsid w:val="00A70754"/>
    <w:rsid w:val="00A709A3"/>
    <w:rsid w:val="00A90ED1"/>
    <w:rsid w:val="00A9443C"/>
    <w:rsid w:val="00A94FEA"/>
    <w:rsid w:val="00AA2E2E"/>
    <w:rsid w:val="00AA6FD4"/>
    <w:rsid w:val="00AD1EA3"/>
    <w:rsid w:val="00AE44BA"/>
    <w:rsid w:val="00AE7ACC"/>
    <w:rsid w:val="00AE7DD6"/>
    <w:rsid w:val="00AF6E68"/>
    <w:rsid w:val="00B049DA"/>
    <w:rsid w:val="00B2463B"/>
    <w:rsid w:val="00B319E4"/>
    <w:rsid w:val="00B340FE"/>
    <w:rsid w:val="00B4748B"/>
    <w:rsid w:val="00B50623"/>
    <w:rsid w:val="00B522DD"/>
    <w:rsid w:val="00B611B6"/>
    <w:rsid w:val="00B615C5"/>
    <w:rsid w:val="00B655F2"/>
    <w:rsid w:val="00B70D3B"/>
    <w:rsid w:val="00B86DE2"/>
    <w:rsid w:val="00B96B23"/>
    <w:rsid w:val="00BA18B3"/>
    <w:rsid w:val="00BA5DF3"/>
    <w:rsid w:val="00BC1EEF"/>
    <w:rsid w:val="00BE2C2C"/>
    <w:rsid w:val="00BF3976"/>
    <w:rsid w:val="00C004FA"/>
    <w:rsid w:val="00C168B0"/>
    <w:rsid w:val="00C205DF"/>
    <w:rsid w:val="00C24228"/>
    <w:rsid w:val="00C3205A"/>
    <w:rsid w:val="00C6481A"/>
    <w:rsid w:val="00C77D5C"/>
    <w:rsid w:val="00CF5372"/>
    <w:rsid w:val="00D12B6D"/>
    <w:rsid w:val="00D40806"/>
    <w:rsid w:val="00D44E04"/>
    <w:rsid w:val="00D616E9"/>
    <w:rsid w:val="00D76585"/>
    <w:rsid w:val="00D81D17"/>
    <w:rsid w:val="00D911CC"/>
    <w:rsid w:val="00D91456"/>
    <w:rsid w:val="00D96EBB"/>
    <w:rsid w:val="00DA4795"/>
    <w:rsid w:val="00DA5056"/>
    <w:rsid w:val="00DD7696"/>
    <w:rsid w:val="00DF0E12"/>
    <w:rsid w:val="00DF1C34"/>
    <w:rsid w:val="00DF2AFF"/>
    <w:rsid w:val="00DF7C2E"/>
    <w:rsid w:val="00E16ABC"/>
    <w:rsid w:val="00E21F4D"/>
    <w:rsid w:val="00E25FBF"/>
    <w:rsid w:val="00E3758C"/>
    <w:rsid w:val="00E710FA"/>
    <w:rsid w:val="00E922C1"/>
    <w:rsid w:val="00EA0467"/>
    <w:rsid w:val="00EE3B34"/>
    <w:rsid w:val="00EE77C0"/>
    <w:rsid w:val="00EE7C2F"/>
    <w:rsid w:val="00EF3F93"/>
    <w:rsid w:val="00EF4E56"/>
    <w:rsid w:val="00F1333D"/>
    <w:rsid w:val="00F702BF"/>
    <w:rsid w:val="00F71C18"/>
    <w:rsid w:val="00F84D6B"/>
    <w:rsid w:val="00F8738C"/>
    <w:rsid w:val="00FC1274"/>
    <w:rsid w:val="00FE6B74"/>
    <w:rsid w:val="00FF69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B774A"/>
  <w15:docId w15:val="{2FB40185-698F-4B21-A206-2DAC403CA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E0"/>
    <w:pPr>
      <w:spacing w:after="200" w:line="276" w:lineRule="auto"/>
    </w:pPr>
    <w:rPr>
      <w:rFonts w:cs="Arial"/>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F3D33"/>
    <w:pPr>
      <w:tabs>
        <w:tab w:val="center" w:pos="4252"/>
        <w:tab w:val="right" w:pos="8504"/>
      </w:tabs>
    </w:pPr>
  </w:style>
  <w:style w:type="character" w:customStyle="1" w:styleId="EncabezadoCar">
    <w:name w:val="Encabezado Car"/>
    <w:basedOn w:val="Fuentedeprrafopredeter"/>
    <w:link w:val="Encabezado"/>
    <w:uiPriority w:val="99"/>
    <w:semiHidden/>
    <w:rsid w:val="002F3D33"/>
    <w:rPr>
      <w:rFonts w:ascii="Noto Sans" w:hAnsi="Noto Sans"/>
    </w:rPr>
  </w:style>
  <w:style w:type="paragraph" w:styleId="Piedepgina">
    <w:name w:val="footer"/>
    <w:basedOn w:val="Normal"/>
    <w:link w:val="PiedepginaCar"/>
    <w:uiPriority w:val="99"/>
    <w:unhideWhenUsed/>
    <w:rsid w:val="002F3D33"/>
    <w:pPr>
      <w:tabs>
        <w:tab w:val="center" w:pos="4252"/>
        <w:tab w:val="right" w:pos="8504"/>
      </w:tabs>
    </w:pPr>
  </w:style>
  <w:style w:type="character" w:customStyle="1" w:styleId="PiedepginaCar">
    <w:name w:val="Pie de página Car"/>
    <w:basedOn w:val="Fuentedeprrafopredeter"/>
    <w:link w:val="Piedepgina"/>
    <w:uiPriority w:val="99"/>
    <w:rsid w:val="002F3D33"/>
    <w:rPr>
      <w:rFonts w:ascii="Noto Sans" w:hAnsi="Noto Sans"/>
    </w:rPr>
  </w:style>
  <w:style w:type="table" w:styleId="Tablaconcuadrcula">
    <w:name w:val="Table Grid"/>
    <w:basedOn w:val="Tablanormal"/>
    <w:uiPriority w:val="59"/>
    <w:rsid w:val="002F3D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2F3D33"/>
    <w:rPr>
      <w:rFonts w:ascii="Tahoma" w:hAnsi="Tahoma" w:cs="Tahoma"/>
      <w:sz w:val="16"/>
      <w:szCs w:val="16"/>
    </w:rPr>
  </w:style>
  <w:style w:type="character" w:customStyle="1" w:styleId="TextodegloboCar">
    <w:name w:val="Texto de globo Car"/>
    <w:basedOn w:val="Fuentedeprrafopredeter"/>
    <w:link w:val="Textodeglobo"/>
    <w:uiPriority w:val="99"/>
    <w:semiHidden/>
    <w:rsid w:val="002F3D33"/>
    <w:rPr>
      <w:rFonts w:ascii="Tahoma" w:hAnsi="Tahoma" w:cs="Tahoma"/>
      <w:sz w:val="16"/>
      <w:szCs w:val="16"/>
    </w:rPr>
  </w:style>
  <w:style w:type="paragraph" w:customStyle="1" w:styleId="Peudepgina">
    <w:name w:val="Peu de pàgina"/>
    <w:basedOn w:val="Normal"/>
    <w:qFormat/>
    <w:rsid w:val="00AF6E68"/>
    <w:pPr>
      <w:widowControl w:val="0"/>
      <w:autoSpaceDE w:val="0"/>
      <w:autoSpaceDN w:val="0"/>
      <w:adjustRightInd w:val="0"/>
      <w:spacing w:line="220" w:lineRule="atLeast"/>
    </w:pPr>
    <w:rPr>
      <w:rFonts w:cs="Bariol Regular"/>
      <w:sz w:val="15"/>
      <w:szCs w:val="15"/>
    </w:rPr>
  </w:style>
  <w:style w:type="character" w:styleId="Hipervnculo">
    <w:name w:val="Hyperlink"/>
    <w:basedOn w:val="Fuentedeprrafopredeter"/>
    <w:uiPriority w:val="99"/>
    <w:unhideWhenUsed/>
    <w:rsid w:val="003419D5"/>
    <w:rPr>
      <w:color w:val="0000FF"/>
      <w:u w:val="single"/>
    </w:rPr>
  </w:style>
  <w:style w:type="paragraph" w:customStyle="1" w:styleId="Nmerodepgina">
    <w:name w:val="Número de pàgina"/>
    <w:basedOn w:val="Peudepgina"/>
    <w:qFormat/>
    <w:rsid w:val="003419D5"/>
    <w:pPr>
      <w:jc w:val="right"/>
    </w:pPr>
    <w:rPr>
      <w:sz w:val="18"/>
      <w:szCs w:val="18"/>
    </w:rPr>
  </w:style>
  <w:style w:type="paragraph" w:styleId="Prrafodelista">
    <w:name w:val="List Paragraph"/>
    <w:basedOn w:val="Normal"/>
    <w:uiPriority w:val="34"/>
    <w:qFormat/>
    <w:rsid w:val="002D5395"/>
    <w:pPr>
      <w:ind w:left="720"/>
      <w:contextualSpacing/>
    </w:pPr>
  </w:style>
  <w:style w:type="character" w:styleId="Mencinsinresolver">
    <w:name w:val="Unresolved Mention"/>
    <w:basedOn w:val="Fuentedeprrafopredeter"/>
    <w:uiPriority w:val="99"/>
    <w:semiHidden/>
    <w:unhideWhenUsed/>
    <w:rsid w:val="00BA1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scc.intelibsalut@ibsalut.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003639\AppData\Local\Temp\7zOC5986BA6\PLANTILLA%20GENERAL%20SENSE%20DAD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ACD47ACC275BE4EB08E8DA0F6CFF0F3" ma:contentTypeVersion="10" ma:contentTypeDescription="Crear nuevo documento." ma:contentTypeScope="" ma:versionID="e7d03652c0065e9a68b516f4762b007a">
  <xsd:schema xmlns:xsd="http://www.w3.org/2001/XMLSchema" xmlns:xs="http://www.w3.org/2001/XMLSchema" xmlns:p="http://schemas.microsoft.com/office/2006/metadata/properties" xmlns:ns2="f89ea8ae-775f-4810-88e3-44531f705bd9" xmlns:ns3="a20fd9a1-b098-4d71-9863-3951e782c4d7" targetNamespace="http://schemas.microsoft.com/office/2006/metadata/properties" ma:root="true" ma:fieldsID="5358276a9e13296584827f079b4d56ac" ns2:_="" ns3:_="">
    <xsd:import namespace="f89ea8ae-775f-4810-88e3-44531f705bd9"/>
    <xsd:import namespace="a20fd9a1-b098-4d71-9863-3951e782c4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ea8ae-775f-4810-88e3-44531f705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fd9a1-b098-4d71-9863-3951e782c4d7"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F28FD7-2BC5-4C34-840A-A3AD8D2CBEB1}"/>
</file>

<file path=customXml/itemProps2.xml><?xml version="1.0" encoding="utf-8"?>
<ds:datastoreItem xmlns:ds="http://schemas.openxmlformats.org/officeDocument/2006/customXml" ds:itemID="{51F7E0EE-35F2-43DE-9B1F-9CD5B3089620}">
  <ds:schemaRefs>
    <ds:schemaRef ds:uri="http://schemas.microsoft.com/sharepoint/v3/contenttype/forms"/>
  </ds:schemaRefs>
</ds:datastoreItem>
</file>

<file path=customXml/itemProps3.xml><?xml version="1.0" encoding="utf-8"?>
<ds:datastoreItem xmlns:ds="http://schemas.openxmlformats.org/officeDocument/2006/customXml" ds:itemID="{60A1C555-83CF-4976-9600-829C07BE71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PLANTILLA GENERAL SENSE DADES</Template>
  <TotalTime>96</TotalTime>
  <Pages>7</Pages>
  <Words>2156</Words>
  <Characters>11859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Govern de les Illes Balears</Company>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Soria Moliner</dc:creator>
  <cp:lastModifiedBy>Ander Arzamendi Argaya</cp:lastModifiedBy>
  <cp:revision>3</cp:revision>
  <dcterms:created xsi:type="dcterms:W3CDTF">2022-03-30T10:38:00Z</dcterms:created>
  <dcterms:modified xsi:type="dcterms:W3CDTF">2022-03-31T14:22:00Z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0x0101007ACD47ACC275BE4EB08E8DA0F6CFF0F3</vt:lpwstr>
  </property>
</Properties>
</file>